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D9437" w14:textId="77777777" w:rsidR="00CA2B0B" w:rsidRDefault="00CA2B0B" w:rsidP="00CA2B0B">
      <w:pPr>
        <w:ind w:left="2127" w:right="666" w:firstLine="709"/>
      </w:pPr>
      <w:bookmarkStart w:id="0" w:name="_Hlk161380335"/>
      <w:r>
        <w:t>+ + + Presse-Information HEITEC AG + + +</w:t>
      </w:r>
    </w:p>
    <w:p w14:paraId="263FB935" w14:textId="77777777" w:rsidR="00CA2B0B" w:rsidRPr="00CA2B0B" w:rsidRDefault="00CA2B0B" w:rsidP="00CA2B0B">
      <w:pPr>
        <w:spacing w:before="240"/>
        <w:ind w:right="74"/>
        <w:rPr>
          <w:bCs/>
        </w:rPr>
      </w:pPr>
    </w:p>
    <w:p w14:paraId="7DEB1B7E" w14:textId="764F77E7" w:rsidR="009F433F" w:rsidRPr="00951F22" w:rsidRDefault="009F433F" w:rsidP="009F433F">
      <w:pPr>
        <w:ind w:right="1274"/>
        <w:rPr>
          <w:b/>
          <w:bCs/>
          <w:sz w:val="28"/>
          <w:szCs w:val="28"/>
        </w:rPr>
      </w:pPr>
      <w:r w:rsidRPr="00951F22">
        <w:rPr>
          <w:b/>
          <w:bCs/>
          <w:sz w:val="28"/>
          <w:szCs w:val="28"/>
        </w:rPr>
        <w:t xml:space="preserve">Stabile und modulare Gehäusetechnik für </w:t>
      </w:r>
      <w:r w:rsidR="00360C84">
        <w:rPr>
          <w:b/>
          <w:bCs/>
          <w:sz w:val="28"/>
          <w:szCs w:val="28"/>
        </w:rPr>
        <w:t>komplexe Elektronik</w:t>
      </w:r>
    </w:p>
    <w:p w14:paraId="4597A54C" w14:textId="3F6075C6" w:rsidR="009F433F" w:rsidRPr="00612343" w:rsidRDefault="009F433F" w:rsidP="009F433F">
      <w:pPr>
        <w:ind w:right="1274"/>
        <w:rPr>
          <w:sz w:val="24"/>
          <w:szCs w:val="24"/>
        </w:rPr>
      </w:pPr>
      <w:r>
        <w:rPr>
          <w:b/>
          <w:bCs/>
          <w:sz w:val="24"/>
          <w:szCs w:val="24"/>
        </w:rPr>
        <w:t>Neue IPC-Standard-Familie ermöglicht passgenaue Lösungen nach dem „Plug &amp; Play“-Prinzip</w:t>
      </w:r>
    </w:p>
    <w:p w14:paraId="3DB0FC69" w14:textId="482370A6" w:rsidR="009F433F" w:rsidRDefault="009F433F" w:rsidP="00567492">
      <w:pPr>
        <w:spacing w:before="240" w:after="120"/>
        <w:ind w:right="1276"/>
        <w:jc w:val="both"/>
        <w:rPr>
          <w:sz w:val="24"/>
          <w:szCs w:val="24"/>
        </w:rPr>
      </w:pPr>
      <w:r>
        <w:rPr>
          <w:sz w:val="24"/>
          <w:szCs w:val="24"/>
        </w:rPr>
        <w:t xml:space="preserve">Eckental, </w:t>
      </w:r>
      <w:r w:rsidR="00B673DD">
        <w:rPr>
          <w:sz w:val="24"/>
          <w:szCs w:val="24"/>
        </w:rPr>
        <w:t>16.</w:t>
      </w:r>
      <w:r>
        <w:rPr>
          <w:sz w:val="24"/>
          <w:szCs w:val="24"/>
        </w:rPr>
        <w:t xml:space="preserve"> Mai - Der Trend zu Miniaturisierung und höhere</w:t>
      </w:r>
      <w:r w:rsidR="00D70F8D">
        <w:rPr>
          <w:sz w:val="24"/>
          <w:szCs w:val="24"/>
        </w:rPr>
        <w:t>n</w:t>
      </w:r>
      <w:r>
        <w:rPr>
          <w:sz w:val="24"/>
          <w:szCs w:val="24"/>
        </w:rPr>
        <w:t xml:space="preserve"> Packungsdichten sollte erwartungsgemäß zu kleineren und leichteren </w:t>
      </w:r>
      <w:r w:rsidR="002F3219">
        <w:rPr>
          <w:sz w:val="24"/>
          <w:szCs w:val="24"/>
        </w:rPr>
        <w:t xml:space="preserve">Produkten </w:t>
      </w:r>
      <w:r>
        <w:rPr>
          <w:sz w:val="24"/>
          <w:szCs w:val="24"/>
        </w:rPr>
        <w:t xml:space="preserve">führen. Durch die Entwicklung zu exponentiell höherer Leistung – und damit einhergehend leistungsfähigeren Prozessoren und Chipsätzen – ist jedoch das Gegenteil zu beobachten: Elektronische Geräte werden nicht nur </w:t>
      </w:r>
      <w:r w:rsidR="002F3219">
        <w:rPr>
          <w:sz w:val="24"/>
          <w:szCs w:val="24"/>
        </w:rPr>
        <w:t xml:space="preserve">kleiner, </w:t>
      </w:r>
      <w:r>
        <w:rPr>
          <w:sz w:val="24"/>
          <w:szCs w:val="24"/>
        </w:rPr>
        <w:t xml:space="preserve">schneller und performanter, sondern </w:t>
      </w:r>
      <w:r w:rsidR="002F3219">
        <w:rPr>
          <w:sz w:val="24"/>
          <w:szCs w:val="24"/>
        </w:rPr>
        <w:t xml:space="preserve">häufig </w:t>
      </w:r>
      <w:r>
        <w:rPr>
          <w:sz w:val="24"/>
          <w:szCs w:val="24"/>
        </w:rPr>
        <w:t xml:space="preserve">auch wieder größer und schwerer. Moderne Grafikkarten sind somit nicht nur großformatiger als ihre Vorgänger, sondern erfordern auch leistungsfähigere Kühlsysteme, um die höhere Wärmeentwicklung zu meistern. Hier bilden die 19-Zoll-Technik und die damit verbundenen </w:t>
      </w:r>
      <w:proofErr w:type="spellStart"/>
      <w:r>
        <w:rPr>
          <w:sz w:val="24"/>
          <w:szCs w:val="24"/>
        </w:rPr>
        <w:t>Rackmount</w:t>
      </w:r>
      <w:proofErr w:type="spellEnd"/>
      <w:r>
        <w:rPr>
          <w:sz w:val="24"/>
          <w:szCs w:val="24"/>
        </w:rPr>
        <w:t>-PCs keine Ausnahme. Das zunehmende Gewicht der Baugruppen macht robuste und stabile Mechanik nötig, welche die Last zuverlässig aufnehmen und tragen kann.</w:t>
      </w:r>
    </w:p>
    <w:p w14:paraId="4F1984B6" w14:textId="331B5613" w:rsidR="009F433F" w:rsidRPr="001D016B" w:rsidRDefault="009F433F" w:rsidP="009F433F">
      <w:pPr>
        <w:ind w:right="1274"/>
        <w:jc w:val="both"/>
        <w:rPr>
          <w:sz w:val="24"/>
          <w:szCs w:val="24"/>
        </w:rPr>
      </w:pPr>
      <w:r>
        <w:rPr>
          <w:sz w:val="24"/>
          <w:szCs w:val="24"/>
        </w:rPr>
        <w:t xml:space="preserve">HEITEC bietet deshalb nun eine modulare IPC-Gehäuselinie im 19 Zoll-Format an, die den nötigen Schutz für die wertvolle Elektronik gewährleistet und die für größtmögliche Stabilität und Traglast sowie einfache Handhabung ausgelegt wurde. Sie besteht aus drei verschiedenen </w:t>
      </w:r>
      <w:r w:rsidRPr="001D016B">
        <w:rPr>
          <w:sz w:val="24"/>
          <w:szCs w:val="24"/>
        </w:rPr>
        <w:t>Gehäusetypen mit unterschiedlichen Ausstattungsmerkmalen.</w:t>
      </w:r>
      <w:r w:rsidRPr="001D016B">
        <w:rPr>
          <w:color w:val="000000"/>
          <w:sz w:val="24"/>
          <w:szCs w:val="24"/>
        </w:rPr>
        <w:t xml:space="preserve"> Die hochbelastbaren 4HE-IPCs </w:t>
      </w:r>
      <w:r>
        <w:rPr>
          <w:color w:val="000000"/>
          <w:sz w:val="24"/>
          <w:szCs w:val="24"/>
        </w:rPr>
        <w:t xml:space="preserve">in </w:t>
      </w:r>
      <w:r w:rsidR="002F3219">
        <w:rPr>
          <w:color w:val="000000"/>
          <w:sz w:val="24"/>
          <w:szCs w:val="24"/>
        </w:rPr>
        <w:t xml:space="preserve">modernem </w:t>
      </w:r>
      <w:r>
        <w:rPr>
          <w:color w:val="000000"/>
          <w:sz w:val="24"/>
          <w:szCs w:val="24"/>
        </w:rPr>
        <w:t xml:space="preserve">Schwarz </w:t>
      </w:r>
      <w:r w:rsidRPr="001D016B">
        <w:rPr>
          <w:color w:val="000000"/>
          <w:sz w:val="24"/>
          <w:szCs w:val="24"/>
        </w:rPr>
        <w:t xml:space="preserve">sind für den Schrankeinbau und die </w:t>
      </w:r>
      <w:r>
        <w:rPr>
          <w:color w:val="000000"/>
          <w:sz w:val="24"/>
          <w:szCs w:val="24"/>
        </w:rPr>
        <w:t>bedarfsgerechte</w:t>
      </w:r>
      <w:r w:rsidRPr="001D016B">
        <w:rPr>
          <w:color w:val="000000"/>
          <w:sz w:val="24"/>
          <w:szCs w:val="24"/>
        </w:rPr>
        <w:t xml:space="preserve"> Aufnahme von Erweiterungskarten </w:t>
      </w:r>
      <w:r>
        <w:rPr>
          <w:color w:val="000000"/>
          <w:sz w:val="24"/>
          <w:szCs w:val="24"/>
        </w:rPr>
        <w:t>in anspruchsvollen Industrieanwendungen vorbereitet</w:t>
      </w:r>
      <w:r w:rsidRPr="001D016B">
        <w:rPr>
          <w:color w:val="000000"/>
          <w:sz w:val="24"/>
          <w:szCs w:val="24"/>
        </w:rPr>
        <w:t>.</w:t>
      </w:r>
    </w:p>
    <w:p w14:paraId="5CDDF886" w14:textId="77777777" w:rsidR="009F433F" w:rsidRPr="00552346" w:rsidRDefault="009F433F" w:rsidP="009F433F">
      <w:pPr>
        <w:ind w:right="1274"/>
        <w:rPr>
          <w:b/>
          <w:bCs/>
          <w:sz w:val="24"/>
          <w:szCs w:val="24"/>
        </w:rPr>
      </w:pPr>
      <w:r>
        <w:rPr>
          <w:b/>
          <w:bCs/>
          <w:sz w:val="24"/>
          <w:szCs w:val="24"/>
        </w:rPr>
        <w:t>Plug &amp; Play - e</w:t>
      </w:r>
      <w:r w:rsidRPr="00552346">
        <w:rPr>
          <w:b/>
          <w:bCs/>
          <w:sz w:val="24"/>
          <w:szCs w:val="24"/>
        </w:rPr>
        <w:t>infacher, modularer Aufbau</w:t>
      </w:r>
    </w:p>
    <w:p w14:paraId="4A9423AA" w14:textId="04F210A1" w:rsidR="009F433F" w:rsidRDefault="009F433F" w:rsidP="00567492">
      <w:pPr>
        <w:spacing w:after="120"/>
        <w:ind w:right="1276"/>
        <w:jc w:val="both"/>
        <w:rPr>
          <w:sz w:val="24"/>
          <w:szCs w:val="24"/>
        </w:rPr>
      </w:pPr>
      <w:r>
        <w:rPr>
          <w:sz w:val="24"/>
          <w:szCs w:val="24"/>
        </w:rPr>
        <w:t xml:space="preserve">Einiges haben alle drei erhältlichen Gehäuse-Typen – IPC 402, IPC 404 sowie IPC 4F4 – gemeinsam: Anpassungsfähigkeit an die jeweiligen Anforderungen, einfaches Handling und Robustheit. Die Konstruktion der ATX-Gehäuse aus 2 mm Stahlblech garantiert hohe Stabilität und Tragfähigkeit. Das moderne Design mit der schwarzen Lackierung unterstreicht auch optisch die Robustheit und Widerstandskraft der Systeme. </w:t>
      </w:r>
      <w:r w:rsidR="002F3219" w:rsidRPr="002F3219">
        <w:rPr>
          <w:sz w:val="24"/>
          <w:szCs w:val="24"/>
        </w:rPr>
        <w:t>Dank de</w:t>
      </w:r>
      <w:r w:rsidR="002F3219">
        <w:rPr>
          <w:sz w:val="24"/>
          <w:szCs w:val="24"/>
        </w:rPr>
        <w:t>r</w:t>
      </w:r>
      <w:r w:rsidR="002F3219" w:rsidRPr="002F3219">
        <w:rPr>
          <w:sz w:val="24"/>
          <w:szCs w:val="24"/>
        </w:rPr>
        <w:t xml:space="preserve"> </w:t>
      </w:r>
      <w:r w:rsidR="002F3219">
        <w:rPr>
          <w:sz w:val="24"/>
          <w:szCs w:val="24"/>
        </w:rPr>
        <w:t>vorbereiteten</w:t>
      </w:r>
      <w:r w:rsidR="002F3219" w:rsidRPr="002F3219">
        <w:rPr>
          <w:sz w:val="24"/>
          <w:szCs w:val="24"/>
        </w:rPr>
        <w:t xml:space="preserve"> Gewinde und Abstandshalter-Bolzen in der Bodenplatte können ATX-Motherboards verschiedener Standardgrößen mühelos montiert werden</w:t>
      </w:r>
      <w:r w:rsidR="002F3219">
        <w:rPr>
          <w:sz w:val="24"/>
          <w:szCs w:val="24"/>
        </w:rPr>
        <w:t>. Für</w:t>
      </w:r>
      <w:r w:rsidR="002F3219" w:rsidRPr="002F3219">
        <w:rPr>
          <w:sz w:val="24"/>
          <w:szCs w:val="24"/>
        </w:rPr>
        <w:t xml:space="preserve"> Laufwerke </w:t>
      </w:r>
      <w:r w:rsidR="002F3219">
        <w:rPr>
          <w:sz w:val="24"/>
          <w:szCs w:val="24"/>
        </w:rPr>
        <w:t xml:space="preserve">im 2,5 oder 3,5-Zoll Form-Faktor können die </w:t>
      </w:r>
      <w:r w:rsidR="002F3219" w:rsidRPr="002F3219">
        <w:rPr>
          <w:sz w:val="24"/>
          <w:szCs w:val="24"/>
        </w:rPr>
        <w:t>vorhandenen Laufwerkshalter verwendet werden.</w:t>
      </w:r>
      <w:r>
        <w:rPr>
          <w:sz w:val="24"/>
          <w:szCs w:val="24"/>
        </w:rPr>
        <w:t xml:space="preserve"> Auch die Installation von Grafikkarten und Boards gestaltet sich durch die klapp- und herausnehmbare Aufnahme der Kartenniederhalter aus Stahlblech einfach und doch stabil. </w:t>
      </w:r>
    </w:p>
    <w:p w14:paraId="1B7DCCD1" w14:textId="77777777" w:rsidR="00567492" w:rsidRDefault="00567492" w:rsidP="00567492">
      <w:pPr>
        <w:spacing w:after="0"/>
        <w:ind w:right="1276"/>
        <w:jc w:val="both"/>
        <w:rPr>
          <w:sz w:val="24"/>
          <w:szCs w:val="24"/>
        </w:rPr>
      </w:pPr>
    </w:p>
    <w:p w14:paraId="3FAA2C52" w14:textId="77777777" w:rsidR="00567492" w:rsidRPr="00995035" w:rsidRDefault="00567492" w:rsidP="00567492">
      <w:pPr>
        <w:spacing w:after="0"/>
        <w:ind w:right="1276"/>
        <w:jc w:val="both"/>
        <w:rPr>
          <w:sz w:val="24"/>
          <w:szCs w:val="24"/>
        </w:rPr>
      </w:pPr>
    </w:p>
    <w:p w14:paraId="3417C3C5" w14:textId="77777777" w:rsidR="009F433F" w:rsidRPr="001D016B" w:rsidRDefault="009F433F" w:rsidP="00567492">
      <w:pPr>
        <w:spacing w:before="240" w:after="120"/>
        <w:ind w:right="1276"/>
        <w:rPr>
          <w:b/>
          <w:bCs/>
          <w:sz w:val="24"/>
          <w:szCs w:val="24"/>
        </w:rPr>
      </w:pPr>
      <w:r w:rsidRPr="001D016B">
        <w:rPr>
          <w:b/>
          <w:bCs/>
          <w:sz w:val="24"/>
          <w:szCs w:val="24"/>
        </w:rPr>
        <w:lastRenderedPageBreak/>
        <w:t>IPC 402 &amp; 404</w:t>
      </w:r>
      <w:r>
        <w:rPr>
          <w:b/>
          <w:bCs/>
          <w:sz w:val="24"/>
          <w:szCs w:val="24"/>
        </w:rPr>
        <w:t xml:space="preserve"> – sicher, ergonomisch und wartungsfreundlich</w:t>
      </w:r>
    </w:p>
    <w:p w14:paraId="0EBE2314" w14:textId="55749B92" w:rsidR="009F433F" w:rsidRDefault="009F433F" w:rsidP="009F433F">
      <w:pPr>
        <w:ind w:right="1274"/>
        <w:jc w:val="both"/>
        <w:rPr>
          <w:sz w:val="24"/>
          <w:szCs w:val="24"/>
        </w:rPr>
      </w:pPr>
      <w:r>
        <w:rPr>
          <w:sz w:val="24"/>
          <w:szCs w:val="24"/>
        </w:rPr>
        <w:t>Die Abdeckung der beiden Gehäuse kann durch Rändelschrauben abgenommen werden und erlaubt einen benutzer- und wartungsfreundlichen Zugang zum Gehäuse</w:t>
      </w:r>
      <w:r w:rsidR="00D70F8D">
        <w:rPr>
          <w:sz w:val="24"/>
          <w:szCs w:val="24"/>
        </w:rPr>
        <w:t>-I</w:t>
      </w:r>
      <w:r>
        <w:rPr>
          <w:sz w:val="24"/>
          <w:szCs w:val="24"/>
        </w:rPr>
        <w:t>nnenleben. Die klapp- und abschließbare Fronttür zur Sicherung der Bedienelemente bietet einerseits ausreichend Schutz vor unbefugtem Zugriff</w:t>
      </w:r>
      <w:r w:rsidR="00F97338">
        <w:rPr>
          <w:sz w:val="24"/>
          <w:szCs w:val="24"/>
        </w:rPr>
        <w:t xml:space="preserve">, </w:t>
      </w:r>
      <w:r>
        <w:rPr>
          <w:sz w:val="24"/>
          <w:szCs w:val="24"/>
        </w:rPr>
        <w:t xml:space="preserve">erleichtert </w:t>
      </w:r>
      <w:r w:rsidR="00F97338">
        <w:rPr>
          <w:sz w:val="24"/>
          <w:szCs w:val="24"/>
        </w:rPr>
        <w:t xml:space="preserve">aber </w:t>
      </w:r>
      <w:r>
        <w:rPr>
          <w:sz w:val="24"/>
          <w:szCs w:val="24"/>
        </w:rPr>
        <w:t xml:space="preserve">andererseits </w:t>
      </w:r>
      <w:r w:rsidR="00F97338">
        <w:rPr>
          <w:sz w:val="24"/>
          <w:szCs w:val="24"/>
        </w:rPr>
        <w:t xml:space="preserve">nach Öffnung der Klappe </w:t>
      </w:r>
      <w:r>
        <w:rPr>
          <w:sz w:val="24"/>
          <w:szCs w:val="24"/>
        </w:rPr>
        <w:t>den Zugriff auf Anschlüsse und Laufwerke</w:t>
      </w:r>
      <w:r w:rsidR="00F97338">
        <w:rPr>
          <w:sz w:val="24"/>
          <w:szCs w:val="24"/>
        </w:rPr>
        <w:t xml:space="preserve"> an der Gehäusevorderseite</w:t>
      </w:r>
      <w:r>
        <w:rPr>
          <w:sz w:val="24"/>
          <w:szCs w:val="24"/>
        </w:rPr>
        <w:t xml:space="preserve">. </w:t>
      </w:r>
      <w:r w:rsidR="00F97338">
        <w:rPr>
          <w:sz w:val="24"/>
          <w:szCs w:val="24"/>
        </w:rPr>
        <w:t>Durch</w:t>
      </w:r>
      <w:r>
        <w:rPr>
          <w:sz w:val="24"/>
          <w:szCs w:val="24"/>
        </w:rPr>
        <w:t xml:space="preserve"> optionale Teleskopschienen</w:t>
      </w:r>
      <w:r w:rsidR="00F97338">
        <w:rPr>
          <w:sz w:val="24"/>
          <w:szCs w:val="24"/>
        </w:rPr>
        <w:t xml:space="preserve"> aus dem Zubehör</w:t>
      </w:r>
      <w:r>
        <w:rPr>
          <w:sz w:val="24"/>
          <w:szCs w:val="24"/>
        </w:rPr>
        <w:t xml:space="preserve"> kann das Gehäuse </w:t>
      </w:r>
      <w:r w:rsidR="00F97338">
        <w:rPr>
          <w:sz w:val="24"/>
          <w:szCs w:val="24"/>
        </w:rPr>
        <w:t>für</w:t>
      </w:r>
      <w:r>
        <w:rPr>
          <w:sz w:val="24"/>
          <w:szCs w:val="24"/>
        </w:rPr>
        <w:t xml:space="preserve"> </w:t>
      </w:r>
      <w:r w:rsidR="00F97338">
        <w:rPr>
          <w:sz w:val="24"/>
          <w:szCs w:val="24"/>
        </w:rPr>
        <w:t xml:space="preserve">eine </w:t>
      </w:r>
      <w:r>
        <w:rPr>
          <w:sz w:val="24"/>
          <w:szCs w:val="24"/>
        </w:rPr>
        <w:t xml:space="preserve">schnelle Wartung </w:t>
      </w:r>
      <w:r w:rsidR="00F97338">
        <w:rPr>
          <w:sz w:val="24"/>
          <w:szCs w:val="24"/>
        </w:rPr>
        <w:t xml:space="preserve">auch </w:t>
      </w:r>
      <w:r>
        <w:rPr>
          <w:sz w:val="24"/>
          <w:szCs w:val="24"/>
        </w:rPr>
        <w:t xml:space="preserve">ein- und </w:t>
      </w:r>
      <w:r w:rsidR="00F97338">
        <w:rPr>
          <w:sz w:val="24"/>
          <w:szCs w:val="24"/>
        </w:rPr>
        <w:t xml:space="preserve">ausgefahren </w:t>
      </w:r>
      <w:r>
        <w:rPr>
          <w:sz w:val="24"/>
          <w:szCs w:val="24"/>
        </w:rPr>
        <w:t>werden. Die Frontplatte verfügt über eine eingebaute,</w:t>
      </w:r>
      <w:r w:rsidR="00AB1587">
        <w:rPr>
          <w:sz w:val="24"/>
          <w:szCs w:val="24"/>
        </w:rPr>
        <w:t xml:space="preserve"> aber</w:t>
      </w:r>
      <w:r>
        <w:rPr>
          <w:sz w:val="24"/>
          <w:szCs w:val="24"/>
        </w:rPr>
        <w:t xml:space="preserve"> leicht tauschbare Filtermatte, HDD/Power-LEDs, Ein-/Ausschalter,</w:t>
      </w:r>
      <w:r w:rsidR="00F97338">
        <w:rPr>
          <w:sz w:val="24"/>
          <w:szCs w:val="24"/>
        </w:rPr>
        <w:t xml:space="preserve"> 5 1/4- </w:t>
      </w:r>
      <w:r>
        <w:rPr>
          <w:sz w:val="24"/>
          <w:szCs w:val="24"/>
        </w:rPr>
        <w:t xml:space="preserve">und 3,5-Zoll-Slots für Laufwerke sowie weitere I/O-Anschlussmöglichkeiten. Wichtig und vorteilhaft gerade bei langen Laufzeiten: Die frontseitigen Lüfter mit Steckverbindung in der IPC 402-Variante oder im Lüfterkäfig in der IPC 404-Version lassen sich ebenso wie die Filtermatte im Betrieb </w:t>
      </w:r>
      <w:r w:rsidR="00790F69">
        <w:rPr>
          <w:sz w:val="24"/>
          <w:szCs w:val="24"/>
        </w:rPr>
        <w:t>mühelos</w:t>
      </w:r>
      <w:r>
        <w:rPr>
          <w:sz w:val="24"/>
          <w:szCs w:val="24"/>
        </w:rPr>
        <w:t xml:space="preserve"> austauschen. </w:t>
      </w:r>
      <w:r w:rsidR="00F97338">
        <w:rPr>
          <w:sz w:val="24"/>
          <w:szCs w:val="24"/>
        </w:rPr>
        <w:t>I</w:t>
      </w:r>
      <w:r>
        <w:rPr>
          <w:sz w:val="24"/>
          <w:szCs w:val="24"/>
        </w:rPr>
        <w:t xml:space="preserve">m rückseitigen Panel </w:t>
      </w:r>
      <w:r w:rsidR="00F97338">
        <w:rPr>
          <w:sz w:val="24"/>
          <w:szCs w:val="24"/>
        </w:rPr>
        <w:t xml:space="preserve">befinden sich Aussparungen für </w:t>
      </w:r>
      <w:r>
        <w:rPr>
          <w:sz w:val="24"/>
          <w:szCs w:val="24"/>
        </w:rPr>
        <w:t>den Einbau leistungsstarker Netzteile</w:t>
      </w:r>
      <w:r w:rsidR="00F97338">
        <w:rPr>
          <w:sz w:val="24"/>
          <w:szCs w:val="24"/>
        </w:rPr>
        <w:t xml:space="preserve"> sowie</w:t>
      </w:r>
      <w:r>
        <w:rPr>
          <w:sz w:val="24"/>
          <w:szCs w:val="24"/>
        </w:rPr>
        <w:t xml:space="preserve"> weitere</w:t>
      </w:r>
      <w:r w:rsidR="001B1CA3">
        <w:rPr>
          <w:sz w:val="24"/>
          <w:szCs w:val="24"/>
        </w:rPr>
        <w:t>r</w:t>
      </w:r>
      <w:r>
        <w:rPr>
          <w:sz w:val="24"/>
          <w:szCs w:val="24"/>
        </w:rPr>
        <w:t xml:space="preserve"> Belüftungsmöglichkeiten</w:t>
      </w:r>
      <w:r w:rsidR="001B1CA3">
        <w:rPr>
          <w:sz w:val="24"/>
          <w:szCs w:val="24"/>
        </w:rPr>
        <w:t xml:space="preserve"> und Erweiterungskarten.</w:t>
      </w:r>
    </w:p>
    <w:p w14:paraId="53F954BD" w14:textId="77777777" w:rsidR="009F433F" w:rsidRPr="00552346" w:rsidRDefault="009F433F" w:rsidP="00567492">
      <w:pPr>
        <w:spacing w:before="120" w:after="120"/>
        <w:ind w:right="1276"/>
        <w:rPr>
          <w:b/>
          <w:bCs/>
          <w:sz w:val="24"/>
          <w:szCs w:val="24"/>
        </w:rPr>
      </w:pPr>
      <w:r w:rsidRPr="00552346">
        <w:rPr>
          <w:b/>
          <w:bCs/>
          <w:sz w:val="24"/>
          <w:szCs w:val="24"/>
        </w:rPr>
        <w:t>IPC 4F4</w:t>
      </w:r>
      <w:r>
        <w:rPr>
          <w:b/>
          <w:bCs/>
          <w:sz w:val="24"/>
          <w:szCs w:val="24"/>
        </w:rPr>
        <w:t xml:space="preserve"> – ideal für rückseitig abgeschlossenen Schrankeinbau</w:t>
      </w:r>
    </w:p>
    <w:p w14:paraId="1F34B752" w14:textId="68BF50CA" w:rsidR="009F433F" w:rsidRDefault="009F433F" w:rsidP="00567492">
      <w:pPr>
        <w:ind w:right="1276"/>
        <w:jc w:val="both"/>
        <w:rPr>
          <w:sz w:val="24"/>
          <w:szCs w:val="24"/>
        </w:rPr>
      </w:pPr>
      <w:r>
        <w:rPr>
          <w:sz w:val="24"/>
          <w:szCs w:val="24"/>
        </w:rPr>
        <w:t>Das frontseitig ausgerichtete Design dieses Gehäusetyps ist für den Einbau in rückseitig abgeschlossene Schranksysteme oder anderweitig schwer zugängliche Systemrückseiten gedacht und eröffnet den bequemen Zugriff auf alle Anschlüsse, Laufwerke und die Stromversorgung, z.</w:t>
      </w:r>
      <w:r w:rsidR="00DC6567">
        <w:rPr>
          <w:sz w:val="24"/>
          <w:szCs w:val="24"/>
        </w:rPr>
        <w:t xml:space="preserve"> </w:t>
      </w:r>
      <w:r>
        <w:rPr>
          <w:sz w:val="24"/>
          <w:szCs w:val="24"/>
        </w:rPr>
        <w:t xml:space="preserve">B. für Anwendungen, </w:t>
      </w:r>
      <w:r w:rsidR="00D70F8D">
        <w:rPr>
          <w:sz w:val="24"/>
          <w:szCs w:val="24"/>
        </w:rPr>
        <w:t xml:space="preserve">bei </w:t>
      </w:r>
      <w:r w:rsidR="00AB1587">
        <w:rPr>
          <w:sz w:val="24"/>
          <w:szCs w:val="24"/>
        </w:rPr>
        <w:t>welchen</w:t>
      </w:r>
      <w:r>
        <w:rPr>
          <w:sz w:val="24"/>
          <w:szCs w:val="24"/>
        </w:rPr>
        <w:t xml:space="preserve"> schnelle Konnektivität erforderlich ist. </w:t>
      </w:r>
      <w:r w:rsidR="004B0AA3">
        <w:rPr>
          <w:sz w:val="24"/>
          <w:szCs w:val="24"/>
        </w:rPr>
        <w:t>Wie</w:t>
      </w:r>
      <w:r>
        <w:rPr>
          <w:sz w:val="24"/>
          <w:szCs w:val="24"/>
        </w:rPr>
        <w:t xml:space="preserve"> bei den beiden anderen Gehäusen </w:t>
      </w:r>
      <w:r w:rsidR="004B0AA3">
        <w:rPr>
          <w:sz w:val="24"/>
          <w:szCs w:val="24"/>
        </w:rPr>
        <w:t xml:space="preserve">ist die Frontplatte </w:t>
      </w:r>
      <w:r w:rsidR="001B1CA3">
        <w:rPr>
          <w:sz w:val="24"/>
          <w:szCs w:val="24"/>
        </w:rPr>
        <w:t xml:space="preserve">serienmäßig </w:t>
      </w:r>
      <w:r>
        <w:rPr>
          <w:sz w:val="24"/>
          <w:szCs w:val="24"/>
        </w:rPr>
        <w:t>mit Ein-/Ausschalter, HDD/POWER-LED</w:t>
      </w:r>
      <w:r w:rsidR="001B1CA3">
        <w:rPr>
          <w:sz w:val="24"/>
          <w:szCs w:val="24"/>
        </w:rPr>
        <w:t xml:space="preserve">s sowie mit 5 1/4- </w:t>
      </w:r>
      <w:r>
        <w:rPr>
          <w:sz w:val="24"/>
          <w:szCs w:val="24"/>
        </w:rPr>
        <w:t xml:space="preserve">und 3,5 Zoll-Slots für Laufwerke ausgestattet. Erweiterungsslots und Einbaumöglichkeiten für </w:t>
      </w:r>
      <w:r w:rsidR="001B1CA3">
        <w:rPr>
          <w:sz w:val="24"/>
          <w:szCs w:val="24"/>
        </w:rPr>
        <w:t>ATX-</w:t>
      </w:r>
      <w:r>
        <w:rPr>
          <w:sz w:val="24"/>
          <w:szCs w:val="24"/>
        </w:rPr>
        <w:t>Netzteile befinde</w:t>
      </w:r>
      <w:r w:rsidR="00D70F8D">
        <w:rPr>
          <w:sz w:val="24"/>
          <w:szCs w:val="24"/>
        </w:rPr>
        <w:t>n</w:t>
      </w:r>
      <w:r>
        <w:rPr>
          <w:sz w:val="24"/>
          <w:szCs w:val="24"/>
        </w:rPr>
        <w:t xml:space="preserve"> sich </w:t>
      </w:r>
      <w:r w:rsidR="0022308E">
        <w:rPr>
          <w:sz w:val="24"/>
          <w:szCs w:val="24"/>
        </w:rPr>
        <w:t xml:space="preserve">hier ebenfalls </w:t>
      </w:r>
      <w:r>
        <w:rPr>
          <w:sz w:val="24"/>
          <w:szCs w:val="24"/>
        </w:rPr>
        <w:t>auf der Vorderseite, genauso wie d</w:t>
      </w:r>
      <w:r w:rsidR="001B1CA3">
        <w:rPr>
          <w:sz w:val="24"/>
          <w:szCs w:val="24"/>
        </w:rPr>
        <w:t>er</w:t>
      </w:r>
      <w:r>
        <w:rPr>
          <w:sz w:val="24"/>
          <w:szCs w:val="24"/>
        </w:rPr>
        <w:t xml:space="preserve"> integrierte Front-USB und weitere I/O-Anschlussmöglichkeiten. </w:t>
      </w:r>
      <w:r w:rsidR="004B0AA3">
        <w:rPr>
          <w:sz w:val="24"/>
          <w:szCs w:val="24"/>
        </w:rPr>
        <w:t>Um einen zuverlässigen Betrieb auch unter anspruchsvollen Bedingungen sicherzustellen, ist d</w:t>
      </w:r>
      <w:r>
        <w:rPr>
          <w:sz w:val="24"/>
          <w:szCs w:val="24"/>
        </w:rPr>
        <w:t>as rückseitige Panel mit zwei integrierten, kugelgelagerten Lüftern und weiteren Belüftungsschlitzen ausgerüstet</w:t>
      </w:r>
      <w:r w:rsidR="00425814">
        <w:rPr>
          <w:sz w:val="24"/>
          <w:szCs w:val="24"/>
        </w:rPr>
        <w:t>.</w:t>
      </w:r>
    </w:p>
    <w:p w14:paraId="1F09456D" w14:textId="7C87D7DE" w:rsidR="009F433F" w:rsidRPr="00951F22" w:rsidRDefault="009F433F" w:rsidP="00567492">
      <w:pPr>
        <w:spacing w:after="120"/>
        <w:ind w:right="1276"/>
        <w:jc w:val="both"/>
        <w:rPr>
          <w:sz w:val="24"/>
          <w:szCs w:val="24"/>
        </w:rPr>
      </w:pPr>
      <w:r w:rsidRPr="00CA4020">
        <w:rPr>
          <w:color w:val="000000"/>
          <w:sz w:val="24"/>
          <w:szCs w:val="24"/>
        </w:rPr>
        <w:t>Umfangreiches Zubehör macht alle IPCs zu anpassungsfähigen Multitalenten für verschiedenste Anwendung</w:t>
      </w:r>
      <w:r w:rsidR="00425814">
        <w:rPr>
          <w:color w:val="000000"/>
          <w:sz w:val="24"/>
          <w:szCs w:val="24"/>
        </w:rPr>
        <w:t>en</w:t>
      </w:r>
      <w:r w:rsidRPr="00CA4020">
        <w:rPr>
          <w:color w:val="000000"/>
          <w:sz w:val="24"/>
          <w:szCs w:val="24"/>
        </w:rPr>
        <w:t xml:space="preserve">, unabhängig davon, ob hohe CPU- und Grafikpower, kontinuierlicher Betrieb oder Ausfallsicherheit </w:t>
      </w:r>
      <w:r>
        <w:rPr>
          <w:color w:val="000000"/>
          <w:sz w:val="24"/>
          <w:szCs w:val="24"/>
        </w:rPr>
        <w:t>gefordert werden</w:t>
      </w:r>
      <w:r w:rsidRPr="00CA4020">
        <w:rPr>
          <w:color w:val="000000"/>
          <w:sz w:val="24"/>
          <w:szCs w:val="24"/>
        </w:rPr>
        <w:t xml:space="preserve">. </w:t>
      </w:r>
      <w:r w:rsidRPr="00CA4020">
        <w:rPr>
          <w:sz w:val="24"/>
          <w:szCs w:val="24"/>
        </w:rPr>
        <w:t>Auf Wuns</w:t>
      </w:r>
      <w:r>
        <w:rPr>
          <w:sz w:val="24"/>
          <w:szCs w:val="24"/>
        </w:rPr>
        <w:t xml:space="preserve">ch werden die Gehäuse komplett montiert, bestückt und </w:t>
      </w:r>
      <w:r w:rsidR="009674E6">
        <w:rPr>
          <w:sz w:val="24"/>
          <w:szCs w:val="24"/>
        </w:rPr>
        <w:t xml:space="preserve">verdrahtet </w:t>
      </w:r>
      <w:r>
        <w:rPr>
          <w:sz w:val="24"/>
          <w:szCs w:val="24"/>
        </w:rPr>
        <w:t xml:space="preserve">geliefert. </w:t>
      </w:r>
      <w:r w:rsidRPr="00951F22">
        <w:rPr>
          <w:color w:val="000000"/>
          <w:sz w:val="24"/>
          <w:szCs w:val="24"/>
        </w:rPr>
        <w:t>Individuelle Farbgestaltung und Beschriftung sind ebenfalls möglich.</w:t>
      </w:r>
      <w:r>
        <w:rPr>
          <w:color w:val="000000"/>
          <w:sz w:val="24"/>
          <w:szCs w:val="24"/>
        </w:rPr>
        <w:t xml:space="preserve"> </w:t>
      </w:r>
      <w:r>
        <w:rPr>
          <w:sz w:val="24"/>
          <w:szCs w:val="24"/>
        </w:rPr>
        <w:t xml:space="preserve">Ob alternative Formate benötigt werden oder ein vollständig ausgebautes Industrie-PC-System inklusive Mainboard, Festplatten und Ein-/Ausgabekarten – HEITEC steht für maßgeschneiderte, qualitativ hochwertige Industrie-PC-Lösungen aus hauseigener Entwicklung und Fertigung. Dies umfasst bestückte Leiterplatten, Verschraubung und </w:t>
      </w:r>
      <w:r w:rsidR="009674E6">
        <w:rPr>
          <w:sz w:val="24"/>
          <w:szCs w:val="24"/>
        </w:rPr>
        <w:t xml:space="preserve">Verdrahtung </w:t>
      </w:r>
      <w:r>
        <w:rPr>
          <w:sz w:val="24"/>
          <w:szCs w:val="24"/>
        </w:rPr>
        <w:t xml:space="preserve">ebenso wie ein zuverlässiges, krisenfestes Partner- und Zuliefernetzwerk von </w:t>
      </w:r>
      <w:r w:rsidRPr="00951F22">
        <w:rPr>
          <w:sz w:val="24"/>
          <w:szCs w:val="24"/>
        </w:rPr>
        <w:t xml:space="preserve">Systemkomponenten. </w:t>
      </w:r>
    </w:p>
    <w:p w14:paraId="788875C6" w14:textId="77777777" w:rsidR="009F433F" w:rsidRPr="00704EE9" w:rsidRDefault="009F433F" w:rsidP="00567492">
      <w:pPr>
        <w:spacing w:after="120"/>
        <w:ind w:right="1276"/>
        <w:rPr>
          <w:sz w:val="24"/>
          <w:szCs w:val="24"/>
        </w:rPr>
      </w:pPr>
      <w:r>
        <w:rPr>
          <w:sz w:val="24"/>
          <w:szCs w:val="24"/>
        </w:rPr>
        <w:lastRenderedPageBreak/>
        <w:t xml:space="preserve">Weitere Infos: </w:t>
      </w:r>
      <w:hyperlink r:id="rId11" w:history="1">
        <w:r w:rsidRPr="00704EE9">
          <w:rPr>
            <w:rStyle w:val="Hyperlink"/>
            <w:sz w:val="24"/>
            <w:szCs w:val="24"/>
          </w:rPr>
          <w:t>https://elektronik.heitec.de/de/gehaeusetechnik/industrie-pc/industrie-pc-gehaeuse/ipc-gehaeuse-4-he</w:t>
        </w:r>
      </w:hyperlink>
    </w:p>
    <w:p w14:paraId="261B23FE" w14:textId="77777777" w:rsidR="009F433F" w:rsidRPr="00704EE9" w:rsidRDefault="009F433F" w:rsidP="009F433F">
      <w:pPr>
        <w:ind w:right="1274"/>
        <w:rPr>
          <w:sz w:val="24"/>
          <w:szCs w:val="24"/>
        </w:rPr>
      </w:pPr>
    </w:p>
    <w:p w14:paraId="30C171D0" w14:textId="77777777" w:rsidR="00CA2B0B" w:rsidRPr="00460812" w:rsidRDefault="00CA2B0B" w:rsidP="009F433F">
      <w:pPr>
        <w:ind w:right="1274"/>
        <w:rPr>
          <w:rFonts w:cs="Aptos"/>
          <w:sz w:val="24"/>
          <w:szCs w:val="24"/>
          <w:u w:val="single"/>
        </w:rPr>
      </w:pPr>
      <w:r w:rsidRPr="00460812">
        <w:rPr>
          <w:rFonts w:cs="Aptos"/>
          <w:sz w:val="24"/>
          <w:szCs w:val="24"/>
          <w:u w:val="single"/>
        </w:rPr>
        <w:t>Firmenprofil der HEITEC AG</w:t>
      </w:r>
    </w:p>
    <w:p w14:paraId="24E20133" w14:textId="77777777" w:rsidR="006F4CEC" w:rsidRPr="00D14008" w:rsidRDefault="006F4CEC" w:rsidP="009F433F">
      <w:pPr>
        <w:spacing w:after="0"/>
        <w:ind w:right="1276"/>
        <w:jc w:val="both"/>
      </w:pPr>
      <w:r w:rsidRPr="00D14008">
        <w:t>HEITEC steht für Industriekompetenz in Automatisierung, Digitalisierung</w:t>
      </w:r>
      <w:r>
        <w:t>,</w:t>
      </w:r>
      <w:r w:rsidRPr="00D96433">
        <w:t xml:space="preserve"> Elektronik </w:t>
      </w:r>
      <w:r w:rsidRPr="006F4CEC">
        <w:t>sowie Anlagen- und Sondermaschinenbau und bietet Lösungen,</w:t>
      </w:r>
      <w:r w:rsidRPr="00D14008">
        <w:t xml:space="preserve"> Produkte und Dienstleistungen. Mit technisch hochwertigen, verlässlichen und wirtschaftlichen</w:t>
      </w:r>
      <w:r>
        <w:t xml:space="preserve"> L</w:t>
      </w:r>
      <w:r w:rsidRPr="00D14008">
        <w:t>ösungen unterstützt HEITEC über 2.000 Kunden, ihre Produktivität zu steigern und ihre Produkte zu optimieren. Mehr als 1.</w:t>
      </w:r>
      <w:r>
        <w:t>2</w:t>
      </w:r>
      <w:r w:rsidRPr="00D14008">
        <w:t xml:space="preserve">00 Mitarbeiter an zahlreichen Standorten im In- und Ausland gewährleisten Kundennähe und Branchenkompetenz. </w:t>
      </w:r>
    </w:p>
    <w:p w14:paraId="696913A0" w14:textId="77777777" w:rsidR="00CA2B0B" w:rsidRDefault="00CA2B0B" w:rsidP="009F433F">
      <w:pPr>
        <w:spacing w:after="0"/>
        <w:ind w:right="1276"/>
        <w:jc w:val="both"/>
      </w:pPr>
      <w:r>
        <w:t>Im Kompetenzcenter für Elektronik entwickelt und fertigt HEITEC kundenspezifische Elektronikprodukte und -systeme vom einfachen Board bis hin zu komplexen Systemen bestehend aus Hardware, Embedded Software, Applikations-Software und Gehäusetechnik. HEITEC verfügt über ein profundes, technisches Spezialwissen und kennt auch die spezifischen Anforderungen regulierter Branchen. Unsere Entwicklungs- und Produktionsprozesse sind darauf abgestimmt, auditiert und zertifiziert.</w:t>
      </w:r>
    </w:p>
    <w:p w14:paraId="7F22BDF5" w14:textId="77777777" w:rsidR="00CA2B0B" w:rsidRPr="00460812" w:rsidRDefault="00CA2B0B" w:rsidP="009F433F">
      <w:pPr>
        <w:ind w:right="1274"/>
        <w:rPr>
          <w:rFonts w:cs="Aptos"/>
          <w:color w:val="0000FF"/>
          <w:u w:val="single"/>
        </w:rPr>
      </w:pPr>
      <w:r w:rsidRPr="00460812">
        <w:rPr>
          <w:rFonts w:cs="Aptos"/>
        </w:rPr>
        <w:t xml:space="preserve">Weitere Informationen erhalten Sie unter </w:t>
      </w:r>
      <w:hyperlink r:id="rId12" w:history="1">
        <w:r w:rsidRPr="00460812">
          <w:rPr>
            <w:rStyle w:val="Hyperlink"/>
            <w:rFonts w:cs="Aptos"/>
          </w:rPr>
          <w:t>https://www.heitec.de/</w:t>
        </w:r>
      </w:hyperlink>
    </w:p>
    <w:tbl>
      <w:tblPr>
        <w:tblpPr w:leftFromText="141" w:rightFromText="141" w:vertAnchor="text" w:horzAnchor="margin" w:tblpY="446"/>
        <w:tblW w:w="0" w:type="auto"/>
        <w:tblLook w:val="01E0" w:firstRow="1" w:lastRow="1" w:firstColumn="1" w:lastColumn="1" w:noHBand="0" w:noVBand="0"/>
      </w:tblPr>
      <w:tblGrid>
        <w:gridCol w:w="4312"/>
        <w:gridCol w:w="4335"/>
      </w:tblGrid>
      <w:tr w:rsidR="00CA2B0B" w:rsidRPr="00423D55" w14:paraId="75E1D148" w14:textId="77777777" w:rsidTr="00A21982">
        <w:trPr>
          <w:trHeight w:val="1701"/>
        </w:trPr>
        <w:tc>
          <w:tcPr>
            <w:tcW w:w="4312" w:type="dxa"/>
            <w:hideMark/>
          </w:tcPr>
          <w:p w14:paraId="6CCCC696" w14:textId="77777777" w:rsidR="006F4CEC" w:rsidRPr="00990223" w:rsidRDefault="006F4CEC" w:rsidP="006F4CEC">
            <w:pPr>
              <w:spacing w:after="0" w:line="240" w:lineRule="auto"/>
              <w:ind w:right="653"/>
              <w:rPr>
                <w:rFonts w:eastAsia="MS Mincho" w:cs="Aptos"/>
                <w:b/>
                <w:bCs/>
                <w:lang w:val="en-US"/>
              </w:rPr>
            </w:pPr>
            <w:proofErr w:type="spellStart"/>
            <w:r w:rsidRPr="00990223">
              <w:rPr>
                <w:rFonts w:eastAsia="MS Mincho" w:cs="Aptos"/>
                <w:b/>
                <w:bCs/>
                <w:lang w:val="en-US"/>
              </w:rPr>
              <w:t>Ansprechpartner</w:t>
            </w:r>
            <w:proofErr w:type="spellEnd"/>
            <w:r w:rsidRPr="00990223">
              <w:rPr>
                <w:rFonts w:eastAsia="MS Mincho" w:cs="Aptos"/>
                <w:b/>
                <w:bCs/>
                <w:lang w:val="en-US"/>
              </w:rPr>
              <w:t xml:space="preserve"> HEITEC AG</w:t>
            </w:r>
          </w:p>
          <w:p w14:paraId="06EB5584" w14:textId="77777777" w:rsidR="006F4CEC" w:rsidRPr="00990223" w:rsidRDefault="006F4CEC" w:rsidP="006F4CEC">
            <w:pPr>
              <w:spacing w:after="0" w:line="240" w:lineRule="auto"/>
              <w:ind w:right="1134"/>
              <w:rPr>
                <w:rFonts w:eastAsia="MS Mincho" w:cs="Aptos"/>
                <w:b/>
                <w:bCs/>
                <w:lang w:val="en-US"/>
              </w:rPr>
            </w:pPr>
            <w:r w:rsidRPr="00990223">
              <w:rPr>
                <w:rFonts w:eastAsia="MS Mincho" w:cs="Aptos"/>
                <w:b/>
                <w:bCs/>
                <w:lang w:val="en-US"/>
              </w:rPr>
              <w:t>Business Unit Electronics</w:t>
            </w:r>
          </w:p>
          <w:p w14:paraId="2573225A" w14:textId="77777777" w:rsidR="00CA2B0B" w:rsidRPr="00460812" w:rsidRDefault="00CA2B0B" w:rsidP="00A21982">
            <w:pPr>
              <w:spacing w:after="0" w:line="240" w:lineRule="auto"/>
              <w:ind w:right="1134"/>
              <w:rPr>
                <w:rFonts w:eastAsia="MS Mincho" w:cs="Aptos"/>
              </w:rPr>
            </w:pPr>
            <w:r>
              <w:rPr>
                <w:rFonts w:eastAsia="MS Mincho" w:cs="Aptos"/>
              </w:rPr>
              <w:t>Lisa Richter</w:t>
            </w:r>
          </w:p>
          <w:p w14:paraId="4CF9ADC3" w14:textId="77777777" w:rsidR="00CA2B0B" w:rsidRPr="00990223" w:rsidRDefault="00CA2B0B" w:rsidP="00A21982">
            <w:pPr>
              <w:spacing w:after="0" w:line="240" w:lineRule="auto"/>
              <w:ind w:right="1134"/>
              <w:rPr>
                <w:rFonts w:eastAsia="MS Mincho" w:cs="Aptos"/>
                <w:lang w:val="en-US"/>
              </w:rPr>
            </w:pPr>
            <w:r w:rsidRPr="00460812">
              <w:rPr>
                <w:rFonts w:eastAsia="MS Mincho" w:cs="Aptos"/>
              </w:rPr>
              <w:t xml:space="preserve">Dr.-Otto-Leich-Str. </w:t>
            </w:r>
            <w:r w:rsidRPr="00990223">
              <w:rPr>
                <w:rFonts w:eastAsia="MS Mincho" w:cs="Aptos"/>
                <w:lang w:val="en-US"/>
              </w:rPr>
              <w:t xml:space="preserve">16 </w:t>
            </w:r>
          </w:p>
          <w:p w14:paraId="218BEE3B" w14:textId="77777777" w:rsidR="00CA2B0B" w:rsidRPr="00990223" w:rsidRDefault="00CA2B0B" w:rsidP="00A21982">
            <w:pPr>
              <w:spacing w:after="0" w:line="240" w:lineRule="auto"/>
              <w:ind w:right="1134"/>
              <w:rPr>
                <w:rFonts w:eastAsia="MS Mincho" w:cs="Aptos"/>
                <w:lang w:val="en-US"/>
              </w:rPr>
            </w:pPr>
            <w:r w:rsidRPr="00990223">
              <w:rPr>
                <w:rFonts w:eastAsia="MS Mincho" w:cs="Aptos"/>
                <w:lang w:val="en-US"/>
              </w:rPr>
              <w:t xml:space="preserve">90542 </w:t>
            </w:r>
            <w:proofErr w:type="spellStart"/>
            <w:r w:rsidRPr="00990223">
              <w:rPr>
                <w:rFonts w:eastAsia="MS Mincho" w:cs="Aptos"/>
                <w:lang w:val="en-US"/>
              </w:rPr>
              <w:t>Eckental</w:t>
            </w:r>
            <w:proofErr w:type="spellEnd"/>
          </w:p>
          <w:p w14:paraId="103EFF7D" w14:textId="027149FA" w:rsidR="00CA2B0B" w:rsidRPr="00990223" w:rsidRDefault="00CA2B0B" w:rsidP="00A21982">
            <w:pPr>
              <w:spacing w:after="0" w:line="240" w:lineRule="auto"/>
              <w:ind w:right="1134"/>
              <w:rPr>
                <w:rFonts w:eastAsia="MS Mincho" w:cs="Aptos"/>
                <w:lang w:val="en-US"/>
              </w:rPr>
            </w:pPr>
            <w:r w:rsidRPr="00990223">
              <w:rPr>
                <w:rFonts w:eastAsia="MS Mincho" w:cs="Aptos"/>
                <w:lang w:val="en-US"/>
              </w:rPr>
              <w:t>TEL +49 9126 2934-</w:t>
            </w:r>
            <w:r w:rsidR="00425814">
              <w:rPr>
                <w:rFonts w:eastAsia="MS Mincho" w:cs="Aptos"/>
                <w:lang w:val="en-US"/>
              </w:rPr>
              <w:t>0</w:t>
            </w:r>
          </w:p>
          <w:p w14:paraId="5BDC1EC6" w14:textId="77777777" w:rsidR="00CA2B0B" w:rsidRPr="00460812" w:rsidRDefault="00CA2B0B" w:rsidP="00A21982">
            <w:pPr>
              <w:spacing w:after="0" w:line="240" w:lineRule="auto"/>
              <w:ind w:right="1134"/>
              <w:rPr>
                <w:rFonts w:cs="Aptos"/>
                <w:color w:val="0000FF"/>
                <w:u w:val="single"/>
                <w:lang w:val="en-US"/>
              </w:rPr>
            </w:pPr>
            <w:r w:rsidRPr="00EB1E67">
              <w:rPr>
                <w:lang w:val="en-US"/>
              </w:rPr>
              <w:t xml:space="preserve">MAIL </w:t>
            </w:r>
            <w:hyperlink r:id="rId13" w:history="1">
              <w:r w:rsidRPr="00460812">
                <w:rPr>
                  <w:rStyle w:val="Hyperlink"/>
                  <w:rFonts w:eastAsia="MS Mincho" w:cs="Aptos"/>
                  <w:lang w:val="en-US"/>
                </w:rPr>
                <w:t>elektronik@heitec.de</w:t>
              </w:r>
            </w:hyperlink>
          </w:p>
          <w:p w14:paraId="26956CE5" w14:textId="77777777" w:rsidR="00CA2B0B" w:rsidRPr="00460812" w:rsidRDefault="00CA2B0B" w:rsidP="00A21982">
            <w:pPr>
              <w:spacing w:line="240" w:lineRule="auto"/>
              <w:ind w:right="-108"/>
              <w:rPr>
                <w:rFonts w:eastAsia="MS Mincho" w:cs="Aptos"/>
                <w:lang w:val="en-US"/>
              </w:rPr>
            </w:pPr>
            <w:r w:rsidRPr="00EB1E67">
              <w:rPr>
                <w:lang w:val="en-US"/>
              </w:rPr>
              <w:t>WE</w:t>
            </w:r>
            <w:r>
              <w:rPr>
                <w:lang w:val="en-US"/>
              </w:rPr>
              <w:t xml:space="preserve">B </w:t>
            </w:r>
            <w:hyperlink r:id="rId14" w:history="1">
              <w:r w:rsidRPr="00460812">
                <w:rPr>
                  <w:rStyle w:val="Hyperlink"/>
                  <w:rFonts w:cs="Aptos"/>
                  <w:lang w:val="en-US"/>
                </w:rPr>
                <w:t>https://elektronik.heitec.de</w:t>
              </w:r>
            </w:hyperlink>
          </w:p>
        </w:tc>
        <w:tc>
          <w:tcPr>
            <w:tcW w:w="4335" w:type="dxa"/>
          </w:tcPr>
          <w:p w14:paraId="53D3EB3C" w14:textId="5CF56E44" w:rsidR="00990223" w:rsidRDefault="00990223" w:rsidP="00A21982">
            <w:pPr>
              <w:spacing w:after="0" w:line="264" w:lineRule="auto"/>
              <w:rPr>
                <w:rFonts w:eastAsia="Times New Roman"/>
                <w:b/>
                <w:bCs/>
                <w:noProof/>
                <w:color w:val="000000"/>
                <w:lang w:val="en-US" w:eastAsia="de-DE"/>
              </w:rPr>
            </w:pPr>
            <w:r>
              <w:rPr>
                <w:rFonts w:eastAsia="Times New Roman"/>
                <w:b/>
                <w:bCs/>
                <w:noProof/>
                <w:color w:val="000000"/>
                <w:lang w:val="en-US" w:eastAsia="de-DE"/>
              </w:rPr>
              <w:t>Pressekontakt</w:t>
            </w:r>
          </w:p>
          <w:p w14:paraId="4D7F544C" w14:textId="48AA999D" w:rsidR="00CA2B0B" w:rsidRPr="00990223" w:rsidRDefault="00CA2B0B" w:rsidP="00A21982">
            <w:pPr>
              <w:spacing w:after="0" w:line="264" w:lineRule="auto"/>
              <w:rPr>
                <w:rFonts w:eastAsia="Times New Roman"/>
                <w:b/>
                <w:bCs/>
                <w:noProof/>
                <w:color w:val="000000"/>
                <w:lang w:eastAsia="de-DE"/>
              </w:rPr>
            </w:pPr>
            <w:r w:rsidRPr="00460812">
              <w:rPr>
                <w:rFonts w:eastAsia="Times New Roman"/>
                <w:b/>
                <w:bCs/>
                <w:noProof/>
                <w:color w:val="000000"/>
                <w:lang w:val="en-US" w:eastAsia="de-DE"/>
              </w:rPr>
              <w:t xml:space="preserve">MIKE ROTH - Concept. Artwork. </w:t>
            </w:r>
            <w:r w:rsidRPr="00990223">
              <w:rPr>
                <w:rFonts w:eastAsia="Times New Roman"/>
                <w:b/>
                <w:bCs/>
                <w:noProof/>
                <w:color w:val="000000"/>
                <w:lang w:eastAsia="de-DE"/>
              </w:rPr>
              <w:t>Publishing.</w:t>
            </w:r>
          </w:p>
          <w:p w14:paraId="28D1CFE9" w14:textId="77777777" w:rsidR="00CA2B0B" w:rsidRPr="00460812" w:rsidRDefault="00CA2B0B" w:rsidP="00A21982">
            <w:pPr>
              <w:spacing w:after="0" w:line="264" w:lineRule="auto"/>
              <w:rPr>
                <w:rFonts w:eastAsia="Times New Roman" w:cs="Aptos"/>
                <w:noProof/>
                <w:color w:val="000000"/>
                <w:lang w:eastAsia="de-DE"/>
              </w:rPr>
            </w:pPr>
            <w:r w:rsidRPr="00460812">
              <w:rPr>
                <w:rFonts w:eastAsia="Times New Roman" w:cs="Aptos"/>
                <w:noProof/>
                <w:color w:val="000000"/>
                <w:lang w:eastAsia="de-DE"/>
              </w:rPr>
              <w:t>Sylvia König</w:t>
            </w:r>
          </w:p>
          <w:p w14:paraId="1421F17E" w14:textId="77777777" w:rsidR="00CA2B0B" w:rsidRPr="00460812" w:rsidRDefault="00CA2B0B" w:rsidP="00A21982">
            <w:pPr>
              <w:spacing w:after="0" w:line="264" w:lineRule="auto"/>
              <w:rPr>
                <w:rFonts w:cs="Aptos"/>
                <w:noProof/>
                <w:color w:val="000000"/>
                <w:lang w:eastAsia="de-DE"/>
              </w:rPr>
            </w:pPr>
            <w:r w:rsidRPr="00460812">
              <w:rPr>
                <w:rFonts w:eastAsia="Times New Roman" w:cs="Aptos"/>
                <w:noProof/>
                <w:color w:val="000000"/>
                <w:lang w:eastAsia="de-DE"/>
              </w:rPr>
              <w:t>Rosenheimer Straße 32</w:t>
            </w:r>
            <w:r w:rsidRPr="00460812">
              <w:rPr>
                <w:rFonts w:cs="Aptos"/>
                <w:noProof/>
                <w:color w:val="000000"/>
                <w:lang w:eastAsia="de-DE"/>
              </w:rPr>
              <w:t xml:space="preserve">  </w:t>
            </w:r>
          </w:p>
          <w:p w14:paraId="753A2C10" w14:textId="77777777" w:rsidR="00CA2B0B" w:rsidRPr="00990223" w:rsidRDefault="00CA2B0B" w:rsidP="00A21982">
            <w:pPr>
              <w:spacing w:after="0" w:line="264" w:lineRule="auto"/>
              <w:rPr>
                <w:rFonts w:cs="Aptos"/>
                <w:noProof/>
                <w:color w:val="000000"/>
                <w:lang w:val="en-US" w:eastAsia="de-DE"/>
              </w:rPr>
            </w:pPr>
            <w:r w:rsidRPr="00990223">
              <w:rPr>
                <w:rFonts w:cs="Aptos"/>
                <w:noProof/>
                <w:color w:val="000000"/>
                <w:lang w:val="en-US" w:eastAsia="de-DE"/>
              </w:rPr>
              <w:t xml:space="preserve">83083 Riedering </w:t>
            </w:r>
          </w:p>
          <w:p w14:paraId="53B951FB" w14:textId="77777777" w:rsidR="00CA2B0B" w:rsidRPr="00990223" w:rsidRDefault="00CA2B0B" w:rsidP="00A21982">
            <w:pPr>
              <w:spacing w:after="0" w:line="264" w:lineRule="auto"/>
              <w:rPr>
                <w:rFonts w:cs="Aptos"/>
                <w:noProof/>
                <w:color w:val="000000"/>
                <w:lang w:val="en-US" w:eastAsia="de-DE"/>
              </w:rPr>
            </w:pPr>
            <w:r w:rsidRPr="00990223">
              <w:rPr>
                <w:rFonts w:cs="Aptos"/>
                <w:noProof/>
                <w:color w:val="000000"/>
                <w:lang w:val="en-US" w:eastAsia="de-DE"/>
              </w:rPr>
              <w:t xml:space="preserve">TEL +49 89 </w:t>
            </w:r>
            <w:r w:rsidRPr="00990223">
              <w:rPr>
                <w:rFonts w:eastAsia="Times New Roman" w:cs="Aptos"/>
                <w:noProof/>
                <w:color w:val="000000"/>
                <w:lang w:val="en-US" w:eastAsia="de-DE"/>
              </w:rPr>
              <w:t>58966720</w:t>
            </w:r>
          </w:p>
          <w:p w14:paraId="078AE0E1" w14:textId="77777777" w:rsidR="00CA2B0B" w:rsidRPr="009464D0" w:rsidRDefault="00CA2B0B" w:rsidP="00A21982">
            <w:pPr>
              <w:spacing w:after="0" w:line="264" w:lineRule="auto"/>
              <w:rPr>
                <w:rFonts w:cs="Calibri"/>
                <w:noProof/>
                <w:color w:val="000000"/>
                <w:lang w:val="en-US" w:eastAsia="de-DE"/>
              </w:rPr>
            </w:pPr>
            <w:r>
              <w:rPr>
                <w:rFonts w:cs="Calibri"/>
                <w:noProof/>
                <w:color w:val="000000"/>
                <w:lang w:val="en-US" w:eastAsia="de-DE"/>
              </w:rPr>
              <w:t xml:space="preserve">MAIL </w:t>
            </w:r>
            <w:hyperlink r:id="rId15" w:history="1">
              <w:r w:rsidRPr="00460812">
                <w:rPr>
                  <w:rStyle w:val="Hyperlink"/>
                  <w:rFonts w:cs="Aptos"/>
                  <w:lang w:val="en-US"/>
                </w:rPr>
                <w:t>skoenig-pr@mikeroth.de</w:t>
              </w:r>
            </w:hyperlink>
            <w:r>
              <w:rPr>
                <w:rFonts w:cs="Calibri"/>
                <w:noProof/>
                <w:color w:val="000000"/>
                <w:lang w:val="en-US" w:eastAsia="de-DE"/>
              </w:rPr>
              <w:t xml:space="preserve"> </w:t>
            </w:r>
          </w:p>
        </w:tc>
      </w:tr>
    </w:tbl>
    <w:p w14:paraId="7326A42D" w14:textId="77777777" w:rsidR="00CA2B0B" w:rsidRDefault="00CA2B0B" w:rsidP="00423D55">
      <w:pPr>
        <w:spacing w:after="120"/>
        <w:jc w:val="both"/>
        <w:rPr>
          <w:rFonts w:ascii="Arial" w:hAnsi="Arial" w:cs="Arial"/>
          <w:lang w:val="en-US" w:eastAsia="de-DE"/>
        </w:rPr>
      </w:pPr>
    </w:p>
    <w:p w14:paraId="2C753747" w14:textId="77777777" w:rsidR="00CA2B0B" w:rsidRPr="009464D0" w:rsidRDefault="00CA2B0B" w:rsidP="00CA2B0B">
      <w:pPr>
        <w:jc w:val="both"/>
        <w:rPr>
          <w:rFonts w:ascii="Arial" w:hAnsi="Arial" w:cs="Arial"/>
          <w:lang w:val="en-US" w:eastAsia="de-DE"/>
        </w:rPr>
      </w:pPr>
    </w:p>
    <w:p w14:paraId="27D66C0C" w14:textId="77777777" w:rsidR="00CA2B0B" w:rsidRPr="00460812" w:rsidRDefault="00CA2B0B" w:rsidP="00CA2B0B">
      <w:pPr>
        <w:spacing w:after="0"/>
        <w:ind w:right="-6"/>
        <w:rPr>
          <w:bCs/>
          <w:lang w:val="en-US"/>
        </w:rPr>
      </w:pPr>
    </w:p>
    <w:p w14:paraId="67FBC63F" w14:textId="77777777" w:rsidR="00CA2B0B" w:rsidRPr="00460812" w:rsidRDefault="00CA2B0B" w:rsidP="00CA2B0B">
      <w:pPr>
        <w:spacing w:after="0"/>
        <w:ind w:right="-6"/>
        <w:rPr>
          <w:bCs/>
          <w:lang w:val="en-US"/>
        </w:rPr>
      </w:pPr>
    </w:p>
    <w:p w14:paraId="40F16070" w14:textId="77777777" w:rsidR="00CA2B0B" w:rsidRPr="00460812" w:rsidRDefault="00CA2B0B" w:rsidP="00CA2B0B">
      <w:pPr>
        <w:spacing w:after="0"/>
        <w:ind w:right="-6"/>
        <w:rPr>
          <w:bCs/>
          <w:lang w:val="en-US"/>
        </w:rPr>
      </w:pPr>
    </w:p>
    <w:p w14:paraId="070D84B4" w14:textId="77777777" w:rsidR="00CA2B0B" w:rsidRPr="00460812" w:rsidRDefault="00CA2B0B" w:rsidP="00CA2B0B">
      <w:pPr>
        <w:spacing w:after="0"/>
        <w:ind w:right="-6"/>
        <w:rPr>
          <w:bCs/>
          <w:lang w:val="en-US"/>
        </w:rPr>
      </w:pPr>
    </w:p>
    <w:p w14:paraId="2CA8A2F7" w14:textId="77777777" w:rsidR="00CA2B0B" w:rsidRDefault="00CA2B0B" w:rsidP="00CA2B0B">
      <w:pPr>
        <w:ind w:right="-6"/>
        <w:jc w:val="both"/>
        <w:rPr>
          <w:b/>
          <w:lang w:val="en-US"/>
        </w:rPr>
      </w:pPr>
    </w:p>
    <w:p w14:paraId="319C3D1B" w14:textId="77777777" w:rsidR="009F433F" w:rsidRDefault="009F433F" w:rsidP="00CA2B0B">
      <w:pPr>
        <w:ind w:right="-6"/>
        <w:jc w:val="both"/>
        <w:rPr>
          <w:b/>
          <w:lang w:val="en-US"/>
        </w:rPr>
      </w:pPr>
    </w:p>
    <w:p w14:paraId="5D697058" w14:textId="7D050EBE" w:rsidR="009F433F" w:rsidRPr="00423D55" w:rsidRDefault="009F433F" w:rsidP="00423D55">
      <w:pPr>
        <w:spacing w:after="120"/>
        <w:ind w:right="-6"/>
        <w:jc w:val="both"/>
        <w:rPr>
          <w:b/>
          <w:sz w:val="24"/>
          <w:szCs w:val="24"/>
        </w:rPr>
      </w:pPr>
      <w:r w:rsidRPr="00423D55">
        <w:rPr>
          <w:b/>
          <w:sz w:val="24"/>
          <w:szCs w:val="24"/>
        </w:rPr>
        <w:t>Bildunterschrift:</w:t>
      </w:r>
    </w:p>
    <w:p w14:paraId="7702FA78" w14:textId="77B446CD" w:rsidR="009F433F" w:rsidRPr="00790F69" w:rsidRDefault="00423D55" w:rsidP="00423D55">
      <w:pPr>
        <w:spacing w:after="120"/>
        <w:ind w:right="-6"/>
        <w:jc w:val="both"/>
        <w:rPr>
          <w:b/>
        </w:rPr>
      </w:pPr>
      <w:r w:rsidRPr="00423D55">
        <w:rPr>
          <w:b/>
          <w:bCs/>
          <w:noProof/>
        </w:rPr>
        <mc:AlternateContent>
          <mc:Choice Requires="wps">
            <w:drawing>
              <wp:anchor distT="45720" distB="45720" distL="114300" distR="114300" simplePos="0" relativeHeight="251659264" behindDoc="0" locked="0" layoutInCell="1" allowOverlap="1" wp14:anchorId="2E0AB592" wp14:editId="2653F2CF">
                <wp:simplePos x="0" y="0"/>
                <wp:positionH relativeFrom="page">
                  <wp:posOffset>3333750</wp:posOffset>
                </wp:positionH>
                <wp:positionV relativeFrom="paragraph">
                  <wp:posOffset>275590</wp:posOffset>
                </wp:positionV>
                <wp:extent cx="3038475" cy="2857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85750"/>
                        </a:xfrm>
                        <a:prstGeom prst="rect">
                          <a:avLst/>
                        </a:prstGeom>
                        <a:solidFill>
                          <a:srgbClr val="FFFFFF"/>
                        </a:solidFill>
                        <a:ln w="9525">
                          <a:noFill/>
                          <a:miter lim="800000"/>
                          <a:headEnd/>
                          <a:tailEnd/>
                        </a:ln>
                      </wps:spPr>
                      <wps:txbx>
                        <w:txbxContent>
                          <w:p w14:paraId="7F017ABA" w14:textId="534118C2" w:rsidR="00423D55" w:rsidRPr="00423D55" w:rsidRDefault="00423D55" w:rsidP="00423D55">
                            <w:pPr>
                              <w:spacing w:after="0" w:line="240" w:lineRule="auto"/>
                              <w:rPr>
                                <w:b/>
                                <w:bCs/>
                              </w:rPr>
                            </w:pPr>
                            <w:r w:rsidRPr="00423D55">
                              <w:rPr>
                                <w:b/>
                                <w:bCs/>
                              </w:rPr>
                              <w:t>IPC 404</w:t>
                            </w:r>
                            <w:r>
                              <w:rPr>
                                <w:b/>
                                <w:bCs/>
                              </w:rPr>
                              <w:t xml:space="preserve"> mit geschlossener Frontblende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0AB592" id="_x0000_t202" coordsize="21600,21600" o:spt="202" path="m,l,21600r21600,l21600,xe">
                <v:stroke joinstyle="miter"/>
                <v:path gradientshapeok="t" o:connecttype="rect"/>
              </v:shapetype>
              <v:shape id="Textfeld 2" o:spid="_x0000_s1026" type="#_x0000_t202" style="position:absolute;left:0;text-align:left;margin-left:262.5pt;margin-top:21.7pt;width:239.25pt;height:22.5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" stroked="f">
                <v:textbox>
                  <w:txbxContent>
                    <w:p w14:paraId="7F017ABA" w14:textId="534118C2" w:rsidR="00423D55" w:rsidRPr="00423D55" w:rsidRDefault="00423D55" w:rsidP="00423D55">
                      <w:pPr>
                        <w:spacing w:after="0" w:line="240" w:lineRule="auto"/>
                        <w:rPr>
                          <w:b/>
                          <w:bCs/>
                        </w:rPr>
                      </w:pPr>
                      <w:r w:rsidRPr="00423D55">
                        <w:rPr>
                          <w:b/>
                          <w:bCs/>
                        </w:rPr>
                        <w:t>IPC 404</w:t>
                      </w:r>
                      <w:r>
                        <w:rPr>
                          <w:b/>
                          <w:bCs/>
                        </w:rPr>
                        <w:t xml:space="preserve"> mit geschlossener Frontblende</w:t>
                      </w:r>
                    </w:p>
                  </w:txbxContent>
                </v:textbox>
                <w10:wrap type="square" anchorx="page"/>
              </v:shape>
            </w:pict>
          </mc:Fallback>
        </mc:AlternateContent>
      </w:r>
      <w:r w:rsidR="00081F58">
        <w:rPr>
          <w:b/>
        </w:rPr>
        <w:t xml:space="preserve">Neue </w:t>
      </w:r>
      <w:r w:rsidR="00790F69" w:rsidRPr="00790F69">
        <w:rPr>
          <w:b/>
        </w:rPr>
        <w:t>Industrie-PC Gehäuselinie für den kundenspezifischen Ausbau</w:t>
      </w:r>
    </w:p>
    <w:bookmarkEnd w:id="0"/>
    <w:p w14:paraId="367D4A98" w14:textId="40618190" w:rsidR="00423D55" w:rsidRDefault="00423D55" w:rsidP="00423D55">
      <w:pPr>
        <w:spacing w:before="180" w:after="0" w:line="240" w:lineRule="auto"/>
        <w:ind w:right="-6"/>
        <w:rPr>
          <w:b/>
          <w:bCs/>
          <w:noProof/>
        </w:rPr>
      </w:pPr>
      <w:r w:rsidRPr="00423D55">
        <w:rPr>
          <w:b/>
          <w:bCs/>
          <w:noProof/>
        </w:rPr>
        <w:t>IPC</w:t>
      </w:r>
      <w:r>
        <w:rPr>
          <w:b/>
          <w:bCs/>
          <w:noProof/>
        </w:rPr>
        <w:t xml:space="preserve"> </w:t>
      </w:r>
      <w:r w:rsidRPr="00423D55">
        <w:rPr>
          <w:b/>
          <w:bCs/>
          <w:noProof/>
        </w:rPr>
        <w:t>402</w:t>
      </w:r>
      <w:r>
        <w:rPr>
          <w:b/>
          <w:bCs/>
          <w:noProof/>
        </w:rPr>
        <w:t xml:space="preserve"> mit Laufwerkslots, </w:t>
      </w:r>
    </w:p>
    <w:p w14:paraId="34FD857D" w14:textId="6A690E90" w:rsidR="00423D55" w:rsidRDefault="00423D55" w:rsidP="00423D55">
      <w:pPr>
        <w:spacing w:after="120" w:line="240" w:lineRule="auto"/>
        <w:ind w:right="-6"/>
        <w:jc w:val="both"/>
        <w:rPr>
          <w:b/>
          <w:bCs/>
          <w:noProof/>
        </w:rPr>
      </w:pPr>
      <w:r>
        <w:rPr>
          <w:b/>
          <w:bCs/>
          <w:noProof/>
        </w:rPr>
        <w:t>Bedienelementen, LEDs</w:t>
      </w:r>
      <w:r>
        <w:rPr>
          <w:b/>
          <w:bCs/>
          <w:noProof/>
        </w:rPr>
        <w:t xml:space="preserve"> und Filtermatte</w:t>
      </w:r>
    </w:p>
    <w:p w14:paraId="0F27A53B" w14:textId="70AD87C9" w:rsidR="00425814" w:rsidRDefault="00423D55" w:rsidP="00CA2B0B">
      <w:pPr>
        <w:ind w:right="-6"/>
        <w:jc w:val="both"/>
        <w:rPr>
          <w:b/>
        </w:rPr>
      </w:pPr>
      <w:r>
        <w:rPr>
          <w:noProof/>
        </w:rPr>
        <w:drawing>
          <wp:inline distT="0" distB="0" distL="0" distR="0" wp14:anchorId="6B7A249F" wp14:editId="1FAA214A">
            <wp:extent cx="2476056" cy="1700530"/>
            <wp:effectExtent l="0" t="0" r="635" b="0"/>
            <wp:docPr id="1284975544" name="Grafik 4" descr="Ein Bild, das Elektronik, Elektronisches Gerät, Maschine,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975544" name="Grafik 4" descr="Ein Bild, das Elektronik, Elektronisches Gerät, Maschine, Computer enthält.&#10;&#10;Automatisch generierte Beschreibung"/>
                    <pic:cNvPicPr>
                      <a:picLocks noChangeAspect="1" noChangeArrowheads="1"/>
                    </pic:cNvPicPr>
                  </pic:nvPicPr>
                  <pic:blipFill rotWithShape="1">
                    <a:blip r:embed="rId16" cstate="screen">
                      <a:extLst>
                        <a:ext uri="{28A0092B-C50C-407E-A947-70E740481C1C}">
                          <a14:useLocalDpi xmlns:a14="http://schemas.microsoft.com/office/drawing/2010/main"/>
                        </a:ext>
                      </a:extLst>
                    </a:blip>
                    <a:srcRect l="2986"/>
                    <a:stretch/>
                  </pic:blipFill>
                  <pic:spPr bwMode="auto">
                    <a:xfrm>
                      <a:off x="0" y="0"/>
                      <a:ext cx="2476487" cy="1700826"/>
                    </a:xfrm>
                    <a:prstGeom prst="rect">
                      <a:avLst/>
                    </a:prstGeom>
                    <a:noFill/>
                    <a:ln>
                      <a:noFill/>
                    </a:ln>
                    <a:extLst>
                      <a:ext uri="{53640926-AAD7-44D8-BBD7-CCE9431645EC}">
                        <a14:shadowObscured xmlns:a14="http://schemas.microsoft.com/office/drawing/2010/main"/>
                      </a:ext>
                    </a:extLst>
                  </pic:spPr>
                </pic:pic>
              </a:graphicData>
            </a:graphic>
          </wp:inline>
        </w:drawing>
      </w:r>
      <w:r>
        <w:rPr>
          <w:b/>
        </w:rPr>
        <w:tab/>
      </w:r>
      <w:r>
        <w:rPr>
          <w:b/>
          <w:noProof/>
        </w:rPr>
        <w:drawing>
          <wp:inline distT="0" distB="0" distL="0" distR="0" wp14:anchorId="4D26C86B" wp14:editId="68E7FDB1">
            <wp:extent cx="2465487" cy="1689735"/>
            <wp:effectExtent l="0" t="0" r="0" b="5715"/>
            <wp:docPr id="214564578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cstate="screen">
                      <a:extLst>
                        <a:ext uri="{28A0092B-C50C-407E-A947-70E740481C1C}">
                          <a14:useLocalDpi xmlns:a14="http://schemas.microsoft.com/office/drawing/2010/main"/>
                        </a:ext>
                      </a:extLst>
                    </a:blip>
                    <a:srcRect l="3902" t="39272" r="2775" b="11191"/>
                    <a:stretch/>
                  </pic:blipFill>
                  <pic:spPr bwMode="auto">
                    <a:xfrm>
                      <a:off x="0" y="0"/>
                      <a:ext cx="2473511" cy="1695235"/>
                    </a:xfrm>
                    <a:prstGeom prst="rect">
                      <a:avLst/>
                    </a:prstGeom>
                    <a:noFill/>
                    <a:ln>
                      <a:noFill/>
                    </a:ln>
                    <a:extLst>
                      <a:ext uri="{53640926-AAD7-44D8-BBD7-CCE9431645EC}">
                        <a14:shadowObscured xmlns:a14="http://schemas.microsoft.com/office/drawing/2010/main"/>
                      </a:ext>
                    </a:extLst>
                  </pic:spPr>
                </pic:pic>
              </a:graphicData>
            </a:graphic>
          </wp:inline>
        </w:drawing>
      </w:r>
    </w:p>
    <w:p w14:paraId="3B856E19" w14:textId="77777777" w:rsidR="00423D55" w:rsidRDefault="00423D55" w:rsidP="00423D55">
      <w:pPr>
        <w:spacing w:after="0"/>
        <w:ind w:right="-6"/>
        <w:jc w:val="both"/>
        <w:rPr>
          <w:b/>
        </w:rPr>
      </w:pPr>
    </w:p>
    <w:p w14:paraId="3FEFD4B9" w14:textId="77777777" w:rsidR="00423D55" w:rsidRDefault="00423D55" w:rsidP="00423D55">
      <w:pPr>
        <w:spacing w:after="0"/>
        <w:ind w:right="-6"/>
        <w:jc w:val="both"/>
        <w:rPr>
          <w:b/>
        </w:rPr>
      </w:pPr>
    </w:p>
    <w:p w14:paraId="5926F5D1" w14:textId="1FAA0219" w:rsidR="00423D55" w:rsidRDefault="00423D55" w:rsidP="00423D55">
      <w:pPr>
        <w:spacing w:after="0" w:line="240" w:lineRule="auto"/>
        <w:ind w:right="-6"/>
        <w:jc w:val="both"/>
        <w:rPr>
          <w:b/>
        </w:rPr>
      </w:pPr>
      <w:r>
        <w:rPr>
          <w:b/>
        </w:rPr>
        <w:t>IPC 4F4 mit zwei integrierten Lüftern in</w:t>
      </w:r>
    </w:p>
    <w:p w14:paraId="40254E4D" w14:textId="2DE6365C" w:rsidR="00423D55" w:rsidRDefault="00423D55" w:rsidP="00423D55">
      <w:pPr>
        <w:spacing w:after="120" w:line="240" w:lineRule="auto"/>
        <w:ind w:right="-6"/>
        <w:jc w:val="both"/>
        <w:rPr>
          <w:b/>
        </w:rPr>
      </w:pPr>
      <w:r>
        <w:rPr>
          <w:b/>
        </w:rPr>
        <w:t xml:space="preserve">der Rückblende - </w:t>
      </w:r>
      <w:proofErr w:type="spellStart"/>
      <w:r>
        <w:rPr>
          <w:b/>
        </w:rPr>
        <w:t>Topview</w:t>
      </w:r>
      <w:proofErr w:type="spellEnd"/>
    </w:p>
    <w:p w14:paraId="372560E1" w14:textId="66971299" w:rsidR="00423D55" w:rsidRPr="00612343" w:rsidRDefault="00423D55" w:rsidP="00CA2B0B">
      <w:pPr>
        <w:ind w:right="-6"/>
        <w:jc w:val="both"/>
        <w:rPr>
          <w:b/>
        </w:rPr>
      </w:pPr>
      <w:r>
        <w:rPr>
          <w:b/>
          <w:noProof/>
        </w:rPr>
        <w:drawing>
          <wp:inline distT="0" distB="0" distL="0" distR="0" wp14:anchorId="320802B3" wp14:editId="609D2291">
            <wp:extent cx="2533650" cy="2545715"/>
            <wp:effectExtent l="0" t="0" r="0" b="6985"/>
            <wp:docPr id="152856685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8" cstate="screen">
                      <a:extLst>
                        <a:ext uri="{28A0092B-C50C-407E-A947-70E740481C1C}">
                          <a14:useLocalDpi xmlns:a14="http://schemas.microsoft.com/office/drawing/2010/main"/>
                        </a:ext>
                      </a:extLst>
                    </a:blip>
                    <a:srcRect l="10076" t="7167" r="10502"/>
                    <a:stretch/>
                  </pic:blipFill>
                  <pic:spPr bwMode="auto">
                    <a:xfrm>
                      <a:off x="0" y="0"/>
                      <a:ext cx="2540170" cy="2552266"/>
                    </a:xfrm>
                    <a:prstGeom prst="rect">
                      <a:avLst/>
                    </a:prstGeom>
                    <a:noFill/>
                    <a:ln>
                      <a:noFill/>
                    </a:ln>
                    <a:extLst>
                      <a:ext uri="{53640926-AAD7-44D8-BBD7-CCE9431645EC}">
                        <a14:shadowObscured xmlns:a14="http://schemas.microsoft.com/office/drawing/2010/main"/>
                      </a:ext>
                    </a:extLst>
                  </pic:spPr>
                </pic:pic>
              </a:graphicData>
            </a:graphic>
          </wp:inline>
        </w:drawing>
      </w:r>
    </w:p>
    <w:sectPr w:rsidR="00423D55" w:rsidRPr="00612343" w:rsidSect="00DF03D6">
      <w:headerReference w:type="default" r:id="rId19"/>
      <w:footerReference w:type="default" r:id="rId20"/>
      <w:type w:val="continuous"/>
      <w:pgSz w:w="11906" w:h="16838" w:code="9"/>
      <w:pgMar w:top="2024" w:right="284" w:bottom="1814" w:left="1134" w:header="709" w:footer="11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4F3F9" w14:textId="77777777" w:rsidR="003F1E5D" w:rsidRDefault="003F1E5D">
      <w:pPr>
        <w:spacing w:after="0" w:line="240" w:lineRule="auto"/>
      </w:pPr>
      <w:r>
        <w:separator/>
      </w:r>
    </w:p>
  </w:endnote>
  <w:endnote w:type="continuationSeparator" w:id="0">
    <w:p w14:paraId="52660F5C" w14:textId="77777777" w:rsidR="003F1E5D" w:rsidRDefault="003F1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3D1B7" w14:textId="1D34D5E6" w:rsidR="00E332DF" w:rsidRDefault="00E332DF" w:rsidP="002D4751">
    <w:pPr>
      <w:framePr w:w="788" w:h="181" w:hRule="exact" w:hSpace="181" w:wrap="around" w:vAnchor="page" w:hAnchor="page" w:x="9515" w:y="15049" w:anchorLock="1"/>
      <w:tabs>
        <w:tab w:val="left" w:pos="1134"/>
      </w:tabs>
      <w:spacing w:after="0" w:line="264" w:lineRule="auto"/>
      <w:rPr>
        <w:rFonts w:cs="Calibri"/>
        <w:sz w:val="13"/>
        <w:szCs w:val="13"/>
      </w:rPr>
    </w:pPr>
    <w:r>
      <w:rPr>
        <w:sz w:val="13"/>
        <w:szCs w:val="13"/>
      </w:rPr>
      <w:fldChar w:fldCharType="begin"/>
    </w:r>
    <w:r>
      <w:rPr>
        <w:sz w:val="13"/>
        <w:szCs w:val="13"/>
      </w:rPr>
      <w:instrText xml:space="preserve"> PAGE   \* MERGEFORMAT </w:instrText>
    </w:r>
    <w:r>
      <w:rPr>
        <w:sz w:val="13"/>
        <w:szCs w:val="13"/>
      </w:rPr>
      <w:fldChar w:fldCharType="separate"/>
    </w:r>
    <w:r>
      <w:rPr>
        <w:noProof/>
        <w:sz w:val="13"/>
        <w:szCs w:val="13"/>
      </w:rPr>
      <w:t>1</w:t>
    </w:r>
    <w:r>
      <w:rPr>
        <w:sz w:val="13"/>
        <w:szCs w:val="13"/>
      </w:rPr>
      <w:fldChar w:fldCharType="end"/>
    </w:r>
    <w:r>
      <w:rPr>
        <w:sz w:val="13"/>
        <w:szCs w:val="13"/>
      </w:rPr>
      <w:t xml:space="preserve"> von </w:t>
    </w:r>
    <w:r>
      <w:rPr>
        <w:sz w:val="13"/>
        <w:szCs w:val="13"/>
      </w:rPr>
      <w:fldChar w:fldCharType="begin"/>
    </w:r>
    <w:r>
      <w:rPr>
        <w:sz w:val="13"/>
        <w:szCs w:val="13"/>
      </w:rPr>
      <w:instrText xml:space="preserve"> NUMPAGES   \* MERGEFORMAT </w:instrText>
    </w:r>
    <w:r>
      <w:rPr>
        <w:sz w:val="13"/>
        <w:szCs w:val="13"/>
      </w:rPr>
      <w:fldChar w:fldCharType="separate"/>
    </w:r>
    <w:r>
      <w:rPr>
        <w:noProof/>
        <w:sz w:val="13"/>
        <w:szCs w:val="13"/>
      </w:rPr>
      <w:t>1</w:t>
    </w:r>
    <w:r>
      <w:rPr>
        <w:sz w:val="13"/>
        <w:szCs w:val="13"/>
      </w:rPr>
      <w:fldChar w:fldCharType="end"/>
    </w:r>
  </w:p>
  <w:p w14:paraId="0DA720C0" w14:textId="5F568328" w:rsidR="002E69C0" w:rsidRDefault="00C64468" w:rsidP="002D4751">
    <w:pPr>
      <w:framePr w:w="2330" w:h="1332" w:hRule="exact" w:hSpace="181" w:wrap="around" w:vAnchor="page" w:hAnchor="page" w:x="9515" w:y="15423"/>
      <w:tabs>
        <w:tab w:val="left" w:pos="8364"/>
      </w:tabs>
      <w:spacing w:after="0" w:line="240" w:lineRule="auto"/>
      <w:jc w:val="both"/>
      <w:rPr>
        <w:rFonts w:cs="Calibri"/>
        <w:sz w:val="13"/>
        <w:szCs w:val="13"/>
      </w:rPr>
    </w:pPr>
    <w:r>
      <w:rPr>
        <w:rFonts w:cs="Calibri"/>
        <w:sz w:val="13"/>
        <w:szCs w:val="13"/>
      </w:rPr>
      <w:t>www.heitec.de</w:t>
    </w:r>
  </w:p>
  <w:p w14:paraId="752DB0B3" w14:textId="23D37319" w:rsidR="000612D3" w:rsidRDefault="000612D3" w:rsidP="002D4751">
    <w:pPr>
      <w:framePr w:w="2330" w:h="1332" w:hRule="exact" w:hSpace="181" w:wrap="around" w:vAnchor="page" w:hAnchor="page" w:x="9515" w:y="15423"/>
      <w:tabs>
        <w:tab w:val="left" w:pos="8364"/>
      </w:tabs>
      <w:spacing w:after="0" w:line="240" w:lineRule="auto"/>
      <w:jc w:val="both"/>
      <w:rPr>
        <w:rFonts w:cs="Calibri"/>
        <w:sz w:val="13"/>
        <w:szCs w:val="13"/>
      </w:rPr>
    </w:pPr>
  </w:p>
  <w:p w14:paraId="01F3567C" w14:textId="7CBB1896" w:rsidR="00002284" w:rsidRDefault="00002284" w:rsidP="002D4751">
    <w:pPr>
      <w:framePr w:w="2330" w:h="1332" w:hRule="exact" w:hSpace="181" w:wrap="around" w:vAnchor="page" w:hAnchor="page" w:x="9515" w:y="15423"/>
      <w:tabs>
        <w:tab w:val="left" w:pos="8364"/>
      </w:tabs>
      <w:spacing w:after="0" w:line="240" w:lineRule="auto"/>
      <w:jc w:val="both"/>
      <w:rPr>
        <w:rFonts w:cs="Calibri"/>
        <w:sz w:val="13"/>
        <w:szCs w:val="13"/>
      </w:rPr>
    </w:pPr>
  </w:p>
  <w:p w14:paraId="30AB3E62" w14:textId="6BDFAB80" w:rsidR="00CE25EB" w:rsidRPr="006B4ACA" w:rsidRDefault="00C94716" w:rsidP="002D4751">
    <w:pPr>
      <w:framePr w:w="2330" w:h="1332" w:hRule="exact" w:hSpace="181" w:wrap="around" w:vAnchor="page" w:hAnchor="page" w:x="9515" w:y="15423"/>
      <w:tabs>
        <w:tab w:val="left" w:pos="8364"/>
      </w:tabs>
      <w:spacing w:after="0" w:line="240" w:lineRule="auto"/>
      <w:jc w:val="both"/>
      <w:rPr>
        <w:rFonts w:cs="Calibri"/>
        <w:color w:val="BFBFBF" w:themeColor="background1" w:themeShade="BF"/>
        <w:sz w:val="13"/>
        <w:szCs w:val="13"/>
      </w:rPr>
    </w:pPr>
    <w:r>
      <w:rPr>
        <w:rFonts w:cs="Calibri"/>
        <w:color w:val="BFBFBF" w:themeColor="background1" w:themeShade="BF"/>
        <w:sz w:val="13"/>
        <w:szCs w:val="13"/>
      </w:rPr>
      <w:t>öffentlich</w:t>
    </w:r>
  </w:p>
  <w:p w14:paraId="2CE466FA" w14:textId="74627A9B" w:rsidR="00C275C8" w:rsidRPr="00C275C8" w:rsidRDefault="00050555" w:rsidP="002D4751">
    <w:pPr>
      <w:framePr w:w="2330" w:h="1332" w:hRule="exact" w:hSpace="181" w:wrap="around" w:vAnchor="page" w:hAnchor="page" w:x="9515" w:y="15423"/>
      <w:tabs>
        <w:tab w:val="left" w:pos="8364"/>
      </w:tabs>
      <w:spacing w:after="0" w:line="240" w:lineRule="auto"/>
      <w:jc w:val="both"/>
      <w:rPr>
        <w:color w:val="BFBFBF" w:themeColor="background1" w:themeShade="BF"/>
        <w:sz w:val="13"/>
        <w:szCs w:val="13"/>
      </w:rPr>
    </w:pPr>
    <w:bookmarkStart w:id="1" w:name="document_short_name"/>
    <w:r w:rsidRPr="00050555">
      <w:rPr>
        <w:color w:val="BFBFBF" w:themeColor="background1" w:themeShade="BF"/>
        <w:sz w:val="13"/>
        <w:szCs w:val="13"/>
      </w:rPr>
      <w:t>FO-MAK-003</w:t>
    </w:r>
    <w:bookmarkEnd w:id="1"/>
    <w:r w:rsidRPr="00050555">
      <w:rPr>
        <w:color w:val="BFBFBF" w:themeColor="background1" w:themeShade="BF"/>
        <w:sz w:val="13"/>
        <w:szCs w:val="13"/>
      </w:rPr>
      <w:t xml:space="preserve">, </w:t>
    </w:r>
    <w:bookmarkStart w:id="2" w:name="version"/>
    <w:r w:rsidRPr="00050555">
      <w:rPr>
        <w:color w:val="BFBFBF" w:themeColor="background1" w:themeShade="BF"/>
        <w:sz w:val="13"/>
        <w:szCs w:val="13"/>
      </w:rPr>
      <w:t>1.11</w:t>
    </w:r>
    <w:bookmarkEnd w:id="2"/>
  </w:p>
  <w:p w14:paraId="554FE7E3" w14:textId="49135DE0" w:rsidR="00E332DF" w:rsidRDefault="00E332DF">
    <w:pPr>
      <w:pStyle w:val="Fuzeile"/>
    </w:pPr>
    <w:r>
      <w:rPr>
        <w:noProof/>
        <w:szCs w:val="20"/>
        <w:lang w:eastAsia="de-DE"/>
      </w:rPr>
      <w:drawing>
        <wp:anchor distT="0" distB="0" distL="114300" distR="114300" simplePos="0" relativeHeight="251669504" behindDoc="1" locked="1" layoutInCell="1" allowOverlap="1" wp14:anchorId="757FCEC5" wp14:editId="545C45F8">
          <wp:simplePos x="0" y="0"/>
          <wp:positionH relativeFrom="page">
            <wp:posOffset>0</wp:posOffset>
          </wp:positionH>
          <wp:positionV relativeFrom="page">
            <wp:posOffset>9671050</wp:posOffset>
          </wp:positionV>
          <wp:extent cx="7560000" cy="108000"/>
          <wp:effectExtent l="0" t="0" r="3175" b="6350"/>
          <wp:wrapNone/>
          <wp:docPr id="5" name="Bild 23" descr="foot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footer"/>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0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C9EBA" w14:textId="77777777" w:rsidR="003F1E5D" w:rsidRDefault="003F1E5D">
      <w:pPr>
        <w:spacing w:after="0" w:line="240" w:lineRule="auto"/>
      </w:pPr>
      <w:r>
        <w:separator/>
      </w:r>
    </w:p>
  </w:footnote>
  <w:footnote w:type="continuationSeparator" w:id="0">
    <w:p w14:paraId="12371623" w14:textId="77777777" w:rsidR="003F1E5D" w:rsidRDefault="003F1E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38991" w14:textId="77777777" w:rsidR="00C04D22" w:rsidRDefault="00C04D22">
    <w:pPr>
      <w:pStyle w:val="Kopfzeile"/>
    </w:pPr>
  </w:p>
  <w:p w14:paraId="402D7E18" w14:textId="531B4359" w:rsidR="00E332DF" w:rsidRDefault="00E853CB">
    <w:pPr>
      <w:pStyle w:val="Kopfzeile"/>
    </w:pPr>
    <w:r>
      <w:rPr>
        <w:noProof/>
      </w:rPr>
      <mc:AlternateContent>
        <mc:Choice Requires="wps">
          <w:drawing>
            <wp:anchor distT="0" distB="0" distL="114300" distR="114300" simplePos="0" relativeHeight="251675648" behindDoc="0" locked="0" layoutInCell="1" allowOverlap="1" wp14:anchorId="42F7EB06" wp14:editId="789643A1">
              <wp:simplePos x="0" y="0"/>
              <wp:positionH relativeFrom="page">
                <wp:posOffset>71755</wp:posOffset>
              </wp:positionH>
              <wp:positionV relativeFrom="page">
                <wp:posOffset>7345045</wp:posOffset>
              </wp:positionV>
              <wp:extent cx="115200" cy="0"/>
              <wp:effectExtent l="0" t="0" r="0" b="0"/>
              <wp:wrapNone/>
              <wp:docPr id="6" name="Gerader Verbinder 6"/>
              <wp:cNvGraphicFramePr/>
              <a:graphic xmlns:a="http://schemas.openxmlformats.org/drawingml/2006/main">
                <a:graphicData uri="http://schemas.microsoft.com/office/word/2010/wordprocessingShape">
                  <wps:wsp>
                    <wps:cNvCnPr/>
                    <wps:spPr>
                      <a:xfrm flipV="1">
                        <a:off x="0" y="0"/>
                        <a:ext cx="115200" cy="0"/>
                      </a:xfrm>
                      <a:prstGeom prst="line">
                        <a:avLst/>
                      </a:prstGeom>
                      <a:ln w="25400" cap="rnd">
                        <a:solidFill>
                          <a:srgbClr val="82848A"/>
                        </a:solidFill>
                        <a:prstDash val="sysDot"/>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Gerader Verbinder 6" style="position:absolute;flip:y;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o:spid="_x0000_s1026" strokecolor="#82848a" strokeweight="2pt" from="5.65pt,578.35pt" to="14.7pt,578.35pt" w14:anchorId="3756C0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">
              <v:stroke endcap="round" dashstyle="1 1"/>
              <w10:wrap anchorx="page" anchory="page"/>
            </v:line>
          </w:pict>
        </mc:Fallback>
      </mc:AlternateContent>
    </w:r>
    <w:r w:rsidR="003B0C00">
      <w:rPr>
        <w:noProof/>
      </w:rPr>
      <mc:AlternateContent>
        <mc:Choice Requires="wps">
          <w:drawing>
            <wp:anchor distT="0" distB="0" distL="114300" distR="114300" simplePos="0" relativeHeight="251673600" behindDoc="0" locked="0" layoutInCell="1" allowOverlap="1" wp14:anchorId="1CE8F8E9" wp14:editId="30A1C1CF">
              <wp:simplePos x="0" y="0"/>
              <wp:positionH relativeFrom="page">
                <wp:posOffset>0</wp:posOffset>
              </wp:positionH>
              <wp:positionV relativeFrom="page">
                <wp:posOffset>0</wp:posOffset>
              </wp:positionV>
              <wp:extent cx="115200" cy="0"/>
              <wp:effectExtent l="0" t="0" r="0" b="0"/>
              <wp:wrapNone/>
              <wp:docPr id="3" name="Gerader Verbinder 3"/>
              <wp:cNvGraphicFramePr/>
              <a:graphic xmlns:a="http://schemas.openxmlformats.org/drawingml/2006/main">
                <a:graphicData uri="http://schemas.microsoft.com/office/word/2010/wordprocessingShape">
                  <wps:wsp>
                    <wps:cNvCnPr/>
                    <wps:spPr>
                      <a:xfrm flipV="1">
                        <a:off x="0" y="0"/>
                        <a:ext cx="115200" cy="0"/>
                      </a:xfrm>
                      <a:prstGeom prst="line">
                        <a:avLst/>
                      </a:prstGeom>
                      <a:ln w="25400" cap="rnd">
                        <a:prstDash val="sysDot"/>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Gerader Verbinder 3" style="position:absolute;flip:y;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o:spid="_x0000_s1026" strokecolor="#4579b8 [3044]" strokeweight="2pt" from="0,0" to="9.05pt,0" w14:anchorId="43DB3F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">
              <v:stroke endcap="round" dashstyle="1 1"/>
              <w10:wrap anchorx="page" anchory="page"/>
            </v:line>
          </w:pict>
        </mc:Fallback>
      </mc:AlternateContent>
    </w:r>
    <w:r w:rsidR="003B0C00">
      <w:rPr>
        <w:noProof/>
      </w:rPr>
      <mc:AlternateContent>
        <mc:Choice Requires="wps">
          <w:drawing>
            <wp:anchor distT="0" distB="0" distL="114300" distR="114300" simplePos="0" relativeHeight="251671552" behindDoc="0" locked="0" layoutInCell="1" allowOverlap="1" wp14:anchorId="5812B8CF" wp14:editId="582F063E">
              <wp:simplePos x="0" y="0"/>
              <wp:positionH relativeFrom="page">
                <wp:posOffset>71755</wp:posOffset>
              </wp:positionH>
              <wp:positionV relativeFrom="page">
                <wp:posOffset>3564255</wp:posOffset>
              </wp:positionV>
              <wp:extent cx="115200" cy="0"/>
              <wp:effectExtent l="0" t="0" r="0" b="0"/>
              <wp:wrapNone/>
              <wp:docPr id="9" name="Gerader Verbinder 9"/>
              <wp:cNvGraphicFramePr/>
              <a:graphic xmlns:a="http://schemas.openxmlformats.org/drawingml/2006/main">
                <a:graphicData uri="http://schemas.microsoft.com/office/word/2010/wordprocessingShape">
                  <wps:wsp>
                    <wps:cNvCnPr/>
                    <wps:spPr>
                      <a:xfrm flipV="1">
                        <a:off x="0" y="0"/>
                        <a:ext cx="115200" cy="0"/>
                      </a:xfrm>
                      <a:prstGeom prst="line">
                        <a:avLst/>
                      </a:prstGeom>
                      <a:ln w="25400" cap="rnd">
                        <a:solidFill>
                          <a:srgbClr val="82848A"/>
                        </a:solidFill>
                        <a:prstDash val="sysDot"/>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line id="Gerader Verbinder 9" style="position:absolute;flip:y;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o:spid="_x0000_s1026" strokecolor="#82848a" strokeweight="2pt" from="5.65pt,280.65pt" to="14.7pt,280.65pt" w14:anchorId="5761FB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">
              <v:stroke endcap="round" dashstyle="1 1"/>
              <w10:wrap anchorx="page" anchory="page"/>
            </v:line>
          </w:pict>
        </mc:Fallback>
      </mc:AlternateContent>
    </w:r>
    <w:r w:rsidR="00E332DF">
      <w:rPr>
        <w:noProof/>
        <w:lang w:eastAsia="de-DE"/>
      </w:rPr>
      <w:drawing>
        <wp:anchor distT="0" distB="0" distL="114300" distR="114300" simplePos="0" relativeHeight="251666432" behindDoc="1" locked="1" layoutInCell="1" allowOverlap="1" wp14:anchorId="2C4B2CCC" wp14:editId="563BE70A">
          <wp:simplePos x="0" y="0"/>
          <wp:positionH relativeFrom="page">
            <wp:posOffset>0</wp:posOffset>
          </wp:positionH>
          <wp:positionV relativeFrom="page">
            <wp:posOffset>9525</wp:posOffset>
          </wp:positionV>
          <wp:extent cx="7552690" cy="1200150"/>
          <wp:effectExtent l="0" t="0" r="0" b="0"/>
          <wp:wrapNone/>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770"/>
                  <a:stretch/>
                </pic:blipFill>
                <pic:spPr bwMode="auto">
                  <a:xfrm>
                    <a:off x="0" y="0"/>
                    <a:ext cx="7552690" cy="1200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0"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8C7"/>
    <w:rsid w:val="00002284"/>
    <w:rsid w:val="00006B4D"/>
    <w:rsid w:val="00050555"/>
    <w:rsid w:val="00055ADB"/>
    <w:rsid w:val="000612D3"/>
    <w:rsid w:val="0007370D"/>
    <w:rsid w:val="00074E1D"/>
    <w:rsid w:val="00081F58"/>
    <w:rsid w:val="0009065A"/>
    <w:rsid w:val="000A40C5"/>
    <w:rsid w:val="000F52B2"/>
    <w:rsid w:val="00117B50"/>
    <w:rsid w:val="0012093C"/>
    <w:rsid w:val="00145101"/>
    <w:rsid w:val="001517D7"/>
    <w:rsid w:val="00160138"/>
    <w:rsid w:val="00163998"/>
    <w:rsid w:val="00171B28"/>
    <w:rsid w:val="001811E6"/>
    <w:rsid w:val="001834BC"/>
    <w:rsid w:val="00196510"/>
    <w:rsid w:val="001B1CA3"/>
    <w:rsid w:val="001E3CB8"/>
    <w:rsid w:val="002006E5"/>
    <w:rsid w:val="0020452B"/>
    <w:rsid w:val="0022308E"/>
    <w:rsid w:val="0023137F"/>
    <w:rsid w:val="00232C89"/>
    <w:rsid w:val="002355ED"/>
    <w:rsid w:val="00241695"/>
    <w:rsid w:val="00250EC2"/>
    <w:rsid w:val="00256010"/>
    <w:rsid w:val="00256847"/>
    <w:rsid w:val="00256F24"/>
    <w:rsid w:val="00257BB8"/>
    <w:rsid w:val="00264CC3"/>
    <w:rsid w:val="002841F3"/>
    <w:rsid w:val="00293E33"/>
    <w:rsid w:val="0029416D"/>
    <w:rsid w:val="002A7601"/>
    <w:rsid w:val="002B1AA9"/>
    <w:rsid w:val="002B3E13"/>
    <w:rsid w:val="002B3E17"/>
    <w:rsid w:val="002B4CCD"/>
    <w:rsid w:val="002B7265"/>
    <w:rsid w:val="002D2011"/>
    <w:rsid w:val="002D4751"/>
    <w:rsid w:val="002E1FF3"/>
    <w:rsid w:val="002E69C0"/>
    <w:rsid w:val="002F3219"/>
    <w:rsid w:val="002F62A8"/>
    <w:rsid w:val="003009C0"/>
    <w:rsid w:val="0030457A"/>
    <w:rsid w:val="0033200D"/>
    <w:rsid w:val="00344AB8"/>
    <w:rsid w:val="00360C84"/>
    <w:rsid w:val="003621FB"/>
    <w:rsid w:val="003753F2"/>
    <w:rsid w:val="003B0C00"/>
    <w:rsid w:val="003B5744"/>
    <w:rsid w:val="003C5D5D"/>
    <w:rsid w:val="003E487F"/>
    <w:rsid w:val="003E5A4C"/>
    <w:rsid w:val="003F1E5D"/>
    <w:rsid w:val="003F215E"/>
    <w:rsid w:val="00404F9A"/>
    <w:rsid w:val="00413E44"/>
    <w:rsid w:val="00421719"/>
    <w:rsid w:val="00423D55"/>
    <w:rsid w:val="00425814"/>
    <w:rsid w:val="00436765"/>
    <w:rsid w:val="00437F5E"/>
    <w:rsid w:val="004578E7"/>
    <w:rsid w:val="004646B5"/>
    <w:rsid w:val="0046581C"/>
    <w:rsid w:val="00494D4F"/>
    <w:rsid w:val="004B05E9"/>
    <w:rsid w:val="004B0AA3"/>
    <w:rsid w:val="004B0E37"/>
    <w:rsid w:val="004B4A2B"/>
    <w:rsid w:val="004C6DA5"/>
    <w:rsid w:val="004E3ABF"/>
    <w:rsid w:val="004E78B3"/>
    <w:rsid w:val="004F48C3"/>
    <w:rsid w:val="00500C67"/>
    <w:rsid w:val="005058F7"/>
    <w:rsid w:val="00527D07"/>
    <w:rsid w:val="0053644B"/>
    <w:rsid w:val="00541CC3"/>
    <w:rsid w:val="005669E7"/>
    <w:rsid w:val="00567492"/>
    <w:rsid w:val="00571A64"/>
    <w:rsid w:val="0057673C"/>
    <w:rsid w:val="0058585C"/>
    <w:rsid w:val="005A7E19"/>
    <w:rsid w:val="005C0EE8"/>
    <w:rsid w:val="005C43F2"/>
    <w:rsid w:val="005C4595"/>
    <w:rsid w:val="005C5E59"/>
    <w:rsid w:val="005C634C"/>
    <w:rsid w:val="005F0548"/>
    <w:rsid w:val="00612343"/>
    <w:rsid w:val="00663C47"/>
    <w:rsid w:val="00665E83"/>
    <w:rsid w:val="00695A13"/>
    <w:rsid w:val="006A1BA2"/>
    <w:rsid w:val="006B4ACA"/>
    <w:rsid w:val="006C2827"/>
    <w:rsid w:val="006C5E14"/>
    <w:rsid w:val="006C7719"/>
    <w:rsid w:val="006D1790"/>
    <w:rsid w:val="006D7AEA"/>
    <w:rsid w:val="006E4194"/>
    <w:rsid w:val="006F4CEC"/>
    <w:rsid w:val="00700380"/>
    <w:rsid w:val="00707C96"/>
    <w:rsid w:val="007138A8"/>
    <w:rsid w:val="00714E2A"/>
    <w:rsid w:val="007330F8"/>
    <w:rsid w:val="00734E28"/>
    <w:rsid w:val="00754E9F"/>
    <w:rsid w:val="007671E2"/>
    <w:rsid w:val="0077105B"/>
    <w:rsid w:val="00776D81"/>
    <w:rsid w:val="0077757A"/>
    <w:rsid w:val="00783808"/>
    <w:rsid w:val="00790F69"/>
    <w:rsid w:val="007935F7"/>
    <w:rsid w:val="007A5443"/>
    <w:rsid w:val="007C5EF0"/>
    <w:rsid w:val="007C604C"/>
    <w:rsid w:val="007D017F"/>
    <w:rsid w:val="007E1E04"/>
    <w:rsid w:val="007E5EF1"/>
    <w:rsid w:val="0080659C"/>
    <w:rsid w:val="008146D3"/>
    <w:rsid w:val="00816CCE"/>
    <w:rsid w:val="00824CA1"/>
    <w:rsid w:val="008268F7"/>
    <w:rsid w:val="00830D46"/>
    <w:rsid w:val="00841371"/>
    <w:rsid w:val="00844DB1"/>
    <w:rsid w:val="00852015"/>
    <w:rsid w:val="00854726"/>
    <w:rsid w:val="00863225"/>
    <w:rsid w:val="00870C77"/>
    <w:rsid w:val="00883D15"/>
    <w:rsid w:val="00892096"/>
    <w:rsid w:val="00894BB5"/>
    <w:rsid w:val="008967B3"/>
    <w:rsid w:val="008B14DB"/>
    <w:rsid w:val="008B25DE"/>
    <w:rsid w:val="008C1D25"/>
    <w:rsid w:val="008C2DBC"/>
    <w:rsid w:val="008C3DB9"/>
    <w:rsid w:val="008D731C"/>
    <w:rsid w:val="008D78D8"/>
    <w:rsid w:val="008E03D9"/>
    <w:rsid w:val="008E0AC2"/>
    <w:rsid w:val="008F05D8"/>
    <w:rsid w:val="008F703F"/>
    <w:rsid w:val="00905B1E"/>
    <w:rsid w:val="00911FA3"/>
    <w:rsid w:val="00914BAF"/>
    <w:rsid w:val="009263E9"/>
    <w:rsid w:val="00930162"/>
    <w:rsid w:val="00937CFC"/>
    <w:rsid w:val="00942B81"/>
    <w:rsid w:val="00961A9C"/>
    <w:rsid w:val="009674E6"/>
    <w:rsid w:val="00972923"/>
    <w:rsid w:val="00990223"/>
    <w:rsid w:val="0099029E"/>
    <w:rsid w:val="0099095C"/>
    <w:rsid w:val="00990A08"/>
    <w:rsid w:val="00996068"/>
    <w:rsid w:val="009A1D84"/>
    <w:rsid w:val="009C68A8"/>
    <w:rsid w:val="009C68E8"/>
    <w:rsid w:val="009D08A1"/>
    <w:rsid w:val="009D68DB"/>
    <w:rsid w:val="009F433F"/>
    <w:rsid w:val="009F7D46"/>
    <w:rsid w:val="00A216E0"/>
    <w:rsid w:val="00A25472"/>
    <w:rsid w:val="00A3691F"/>
    <w:rsid w:val="00A4340A"/>
    <w:rsid w:val="00A6708C"/>
    <w:rsid w:val="00A758C7"/>
    <w:rsid w:val="00A8421D"/>
    <w:rsid w:val="00A85609"/>
    <w:rsid w:val="00A91EE1"/>
    <w:rsid w:val="00AA64E3"/>
    <w:rsid w:val="00AB1587"/>
    <w:rsid w:val="00AB30F9"/>
    <w:rsid w:val="00AD4F12"/>
    <w:rsid w:val="00AE3277"/>
    <w:rsid w:val="00AE46C5"/>
    <w:rsid w:val="00AF1660"/>
    <w:rsid w:val="00AF3F35"/>
    <w:rsid w:val="00B24F02"/>
    <w:rsid w:val="00B360D8"/>
    <w:rsid w:val="00B42459"/>
    <w:rsid w:val="00B4431A"/>
    <w:rsid w:val="00B66F07"/>
    <w:rsid w:val="00B673DD"/>
    <w:rsid w:val="00B744FB"/>
    <w:rsid w:val="00B916EA"/>
    <w:rsid w:val="00BA425F"/>
    <w:rsid w:val="00BB4E70"/>
    <w:rsid w:val="00BB62CD"/>
    <w:rsid w:val="00BC0C7E"/>
    <w:rsid w:val="00BC11E7"/>
    <w:rsid w:val="00BC4679"/>
    <w:rsid w:val="00BD1A98"/>
    <w:rsid w:val="00BE5E01"/>
    <w:rsid w:val="00C04D22"/>
    <w:rsid w:val="00C21E89"/>
    <w:rsid w:val="00C238B3"/>
    <w:rsid w:val="00C26232"/>
    <w:rsid w:val="00C275C8"/>
    <w:rsid w:val="00C53771"/>
    <w:rsid w:val="00C54114"/>
    <w:rsid w:val="00C56DF7"/>
    <w:rsid w:val="00C57E77"/>
    <w:rsid w:val="00C64468"/>
    <w:rsid w:val="00C82944"/>
    <w:rsid w:val="00C927AC"/>
    <w:rsid w:val="00C94716"/>
    <w:rsid w:val="00C947E9"/>
    <w:rsid w:val="00CA08EE"/>
    <w:rsid w:val="00CA2B0B"/>
    <w:rsid w:val="00CA6F1F"/>
    <w:rsid w:val="00CD35EB"/>
    <w:rsid w:val="00CD58DA"/>
    <w:rsid w:val="00CE25EB"/>
    <w:rsid w:val="00CF2B96"/>
    <w:rsid w:val="00D07056"/>
    <w:rsid w:val="00D0751D"/>
    <w:rsid w:val="00D177EE"/>
    <w:rsid w:val="00D35919"/>
    <w:rsid w:val="00D56EBB"/>
    <w:rsid w:val="00D70F8D"/>
    <w:rsid w:val="00D86F64"/>
    <w:rsid w:val="00DA49E5"/>
    <w:rsid w:val="00DC131A"/>
    <w:rsid w:val="00DC134D"/>
    <w:rsid w:val="00DC6567"/>
    <w:rsid w:val="00DD3AE2"/>
    <w:rsid w:val="00DD6E63"/>
    <w:rsid w:val="00DD7A39"/>
    <w:rsid w:val="00DE5DCF"/>
    <w:rsid w:val="00DE791E"/>
    <w:rsid w:val="00DF03D6"/>
    <w:rsid w:val="00DF289D"/>
    <w:rsid w:val="00DF7092"/>
    <w:rsid w:val="00E03BA2"/>
    <w:rsid w:val="00E0492C"/>
    <w:rsid w:val="00E108BA"/>
    <w:rsid w:val="00E12321"/>
    <w:rsid w:val="00E26008"/>
    <w:rsid w:val="00E332DF"/>
    <w:rsid w:val="00E36D9E"/>
    <w:rsid w:val="00E5766D"/>
    <w:rsid w:val="00E642BB"/>
    <w:rsid w:val="00E851ED"/>
    <w:rsid w:val="00E853CB"/>
    <w:rsid w:val="00E92D8E"/>
    <w:rsid w:val="00EB6532"/>
    <w:rsid w:val="00EC10E3"/>
    <w:rsid w:val="00EC60B8"/>
    <w:rsid w:val="00EC6907"/>
    <w:rsid w:val="00EE503F"/>
    <w:rsid w:val="00EE6187"/>
    <w:rsid w:val="00EE70B5"/>
    <w:rsid w:val="00EF3F3A"/>
    <w:rsid w:val="00F17270"/>
    <w:rsid w:val="00F1791C"/>
    <w:rsid w:val="00F307FF"/>
    <w:rsid w:val="00F60ED0"/>
    <w:rsid w:val="00F701F0"/>
    <w:rsid w:val="00F763D6"/>
    <w:rsid w:val="00F87A77"/>
    <w:rsid w:val="00F95086"/>
    <w:rsid w:val="00F95A1D"/>
    <w:rsid w:val="00F95AEE"/>
    <w:rsid w:val="00F97338"/>
    <w:rsid w:val="00FB1C5D"/>
    <w:rsid w:val="00FD0B74"/>
    <w:rsid w:val="00FD3DDB"/>
    <w:rsid w:val="00FF11B0"/>
    <w:rsid w:val="00FF40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8A42C"/>
  <w15:docId w15:val="{C3F286FD-D252-47AE-89D0-0D075CE55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ourier New"/>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2459"/>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pPr>
      <w:spacing w:after="0" w:line="240" w:lineRule="auto"/>
    </w:pPr>
    <w:rPr>
      <w:rFonts w:ascii="Tahoma" w:hAnsi="Tahoma" w:cs="Tahoma"/>
      <w:sz w:val="16"/>
      <w:szCs w:val="16"/>
    </w:rPr>
  </w:style>
  <w:style w:type="character" w:customStyle="1" w:styleId="SprechblasentextZchn">
    <w:name w:val="Sprechblasentext Zchn"/>
    <w:semiHidden/>
    <w:rPr>
      <w:rFonts w:ascii="Tahoma" w:hAnsi="Tahoma" w:cs="Tahoma"/>
      <w:sz w:val="16"/>
      <w:szCs w:val="16"/>
    </w:rPr>
  </w:style>
  <w:style w:type="paragraph" w:customStyle="1" w:styleId="KeinAbsatzformat">
    <w:name w:val="[Kein Absatzformat]"/>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pPr>
      <w:tabs>
        <w:tab w:val="center" w:pos="4536"/>
        <w:tab w:val="right" w:pos="9072"/>
      </w:tabs>
      <w:spacing w:after="0" w:line="240" w:lineRule="auto"/>
    </w:pPr>
  </w:style>
  <w:style w:type="character" w:customStyle="1" w:styleId="KopfzeileZchn">
    <w:name w:val="Kopfzeile Zchn"/>
    <w:basedOn w:val="Absatz-Standardschriftart"/>
  </w:style>
  <w:style w:type="paragraph" w:styleId="Fuzeile">
    <w:name w:val="footer"/>
    <w:basedOn w:val="Standard"/>
    <w:unhideWhenUsed/>
    <w:pPr>
      <w:tabs>
        <w:tab w:val="center" w:pos="4536"/>
        <w:tab w:val="right" w:pos="9072"/>
      </w:tabs>
      <w:spacing w:after="0" w:line="240" w:lineRule="auto"/>
    </w:pPr>
  </w:style>
  <w:style w:type="character" w:customStyle="1" w:styleId="FuzeileZchn">
    <w:name w:val="Fußzeile Zchn"/>
    <w:basedOn w:val="Absatz-Standardschriftart"/>
  </w:style>
  <w:style w:type="character" w:styleId="Hyperlink">
    <w:name w:val="Hyperlink"/>
    <w:unhideWhenUsed/>
    <w:rPr>
      <w:color w:val="0000FF"/>
      <w:u w:val="single"/>
    </w:rPr>
  </w:style>
  <w:style w:type="paragraph" w:customStyle="1" w:styleId="Noparagraphstyle">
    <w:name w:val="[No paragraph style]"/>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styleId="berarbeitung">
    <w:name w:val="Revision"/>
    <w:hidden/>
    <w:uiPriority w:val="99"/>
    <w:semiHidden/>
    <w:rsid w:val="00C57E77"/>
    <w:rPr>
      <w:sz w:val="22"/>
      <w:szCs w:val="22"/>
      <w:lang w:eastAsia="en-US"/>
    </w:rPr>
  </w:style>
  <w:style w:type="character" w:styleId="Kommentarzeichen">
    <w:name w:val="annotation reference"/>
    <w:uiPriority w:val="99"/>
    <w:rsid w:val="00CA2B0B"/>
    <w:rPr>
      <w:sz w:val="16"/>
      <w:szCs w:val="16"/>
    </w:rPr>
  </w:style>
  <w:style w:type="paragraph" w:styleId="Kommentartext">
    <w:name w:val="annotation text"/>
    <w:basedOn w:val="Standard"/>
    <w:link w:val="KommentartextZchn"/>
    <w:uiPriority w:val="99"/>
    <w:rsid w:val="00CA2B0B"/>
    <w:rPr>
      <w:sz w:val="20"/>
      <w:szCs w:val="20"/>
    </w:rPr>
  </w:style>
  <w:style w:type="character" w:customStyle="1" w:styleId="KommentartextZchn">
    <w:name w:val="Kommentartext Zchn"/>
    <w:basedOn w:val="Absatz-Standardschriftart"/>
    <w:link w:val="Kommentartext"/>
    <w:uiPriority w:val="99"/>
    <w:rsid w:val="00CA2B0B"/>
    <w:rPr>
      <w:lang w:eastAsia="en-US"/>
    </w:rPr>
  </w:style>
  <w:style w:type="paragraph" w:styleId="Kommentarthema">
    <w:name w:val="annotation subject"/>
    <w:basedOn w:val="Kommentartext"/>
    <w:next w:val="Kommentartext"/>
    <w:link w:val="KommentarthemaZchn"/>
    <w:semiHidden/>
    <w:unhideWhenUsed/>
    <w:rsid w:val="002D2011"/>
    <w:pPr>
      <w:spacing w:line="240" w:lineRule="auto"/>
    </w:pPr>
    <w:rPr>
      <w:b/>
      <w:bCs/>
    </w:rPr>
  </w:style>
  <w:style w:type="character" w:customStyle="1" w:styleId="KommentarthemaZchn">
    <w:name w:val="Kommentarthema Zchn"/>
    <w:basedOn w:val="KommentartextZchn"/>
    <w:link w:val="Kommentarthema"/>
    <w:semiHidden/>
    <w:rsid w:val="002D2011"/>
    <w:rPr>
      <w:b/>
      <w:bCs/>
      <w:lang w:eastAsia="en-US"/>
    </w:rPr>
  </w:style>
  <w:style w:type="paragraph" w:styleId="StandardWeb">
    <w:name w:val="Normal (Web)"/>
    <w:basedOn w:val="Standard"/>
    <w:uiPriority w:val="99"/>
    <w:semiHidden/>
    <w:unhideWhenUsed/>
    <w:rsid w:val="0099022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311568">
      <w:bodyDiv w:val="1"/>
      <w:marLeft w:val="0"/>
      <w:marRight w:val="0"/>
      <w:marTop w:val="0"/>
      <w:marBottom w:val="0"/>
      <w:divBdr>
        <w:top w:val="none" w:sz="0" w:space="0" w:color="auto"/>
        <w:left w:val="none" w:sz="0" w:space="0" w:color="auto"/>
        <w:bottom w:val="none" w:sz="0" w:space="0" w:color="auto"/>
        <w:right w:val="none" w:sz="0" w:space="0" w:color="auto"/>
      </w:divBdr>
      <w:divsChild>
        <w:div w:id="496504964">
          <w:marLeft w:val="0"/>
          <w:marRight w:val="0"/>
          <w:marTop w:val="0"/>
          <w:marBottom w:val="0"/>
          <w:divBdr>
            <w:top w:val="none" w:sz="0" w:space="0" w:color="auto"/>
            <w:left w:val="none" w:sz="0" w:space="0" w:color="auto"/>
            <w:bottom w:val="none" w:sz="0" w:space="0" w:color="auto"/>
            <w:right w:val="none" w:sz="0" w:space="0" w:color="auto"/>
          </w:divBdr>
        </w:div>
      </w:divsChild>
    </w:div>
    <w:div w:id="581531362">
      <w:bodyDiv w:val="1"/>
      <w:marLeft w:val="0"/>
      <w:marRight w:val="0"/>
      <w:marTop w:val="0"/>
      <w:marBottom w:val="0"/>
      <w:divBdr>
        <w:top w:val="none" w:sz="0" w:space="0" w:color="auto"/>
        <w:left w:val="none" w:sz="0" w:space="0" w:color="auto"/>
        <w:bottom w:val="none" w:sz="0" w:space="0" w:color="auto"/>
        <w:right w:val="none" w:sz="0" w:space="0" w:color="auto"/>
      </w:divBdr>
    </w:div>
    <w:div w:id="801269946">
      <w:bodyDiv w:val="1"/>
      <w:marLeft w:val="0"/>
      <w:marRight w:val="0"/>
      <w:marTop w:val="0"/>
      <w:marBottom w:val="0"/>
      <w:divBdr>
        <w:top w:val="none" w:sz="0" w:space="0" w:color="auto"/>
        <w:left w:val="none" w:sz="0" w:space="0" w:color="auto"/>
        <w:bottom w:val="none" w:sz="0" w:space="0" w:color="auto"/>
        <w:right w:val="none" w:sz="0" w:space="0" w:color="auto"/>
      </w:divBdr>
    </w:div>
    <w:div w:id="178908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lektronik@heitec.de"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heitec.de/"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lektronik.heitec.de/de/gehaeusetechnik/industrie-pc/industrie-pc-gehaeuse/ipc-gehaeuse-4-he" TargetMode="External"/><Relationship Id="rId5" Type="http://schemas.openxmlformats.org/officeDocument/2006/relationships/customXml" Target="../customXml/item5.xml"/><Relationship Id="rId15" Type="http://schemas.openxmlformats.org/officeDocument/2006/relationships/hyperlink" Target="mailto:skoenig-pr@mikeroth.d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lektronik.heitec.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fb0ed5d-c63b-40e3-874a-9f370ce6a117">YYUWTVHCPTCY-47-327</_dlc_DocId>
    <_dlc_DocIdUrl xmlns="8fb0ed5d-c63b-40e3-874a-9f370ce6a117">
      <Url>http://heiweb.heitec.net/qm/_layouts/DocIdRedir.aspx?ID=YYUWTVHCPTCY-47-327</Url>
      <Description>YYUWTVHCPTCY-47-327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C53274697B8064B81A7FE4E3FF0AA72" ma:contentTypeVersion="0" ma:contentTypeDescription="Ein neues Dokument erstellen." ma:contentTypeScope="" ma:versionID="7898776c5fe853f0e7154096ba6dc750">
  <xsd:schema xmlns:xsd="http://www.w3.org/2001/XMLSchema" xmlns:xs="http://www.w3.org/2001/XMLSchema" xmlns:p="http://schemas.microsoft.com/office/2006/metadata/properties" xmlns:ns2="8fb0ed5d-c63b-40e3-874a-9f370ce6a117" targetNamespace="http://schemas.microsoft.com/office/2006/metadata/properties" ma:root="true" ma:fieldsID="9be99f097b379254544c2a26a32fa603" ns2:_="">
    <xsd:import namespace="8fb0ed5d-c63b-40e3-874a-9f370ce6a11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b0ed5d-c63b-40e3-874a-9f370ce6a117"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A21A3E8-4875-4904-A109-BD9714B88D4E}">
  <ds:schemaRefs>
    <ds:schemaRef ds:uri="http://schemas.openxmlformats.org/officeDocument/2006/bibliography"/>
  </ds:schemaRefs>
</ds:datastoreItem>
</file>

<file path=customXml/itemProps2.xml><?xml version="1.0" encoding="utf-8"?>
<ds:datastoreItem xmlns:ds="http://schemas.openxmlformats.org/officeDocument/2006/customXml" ds:itemID="{576B3F6F-586E-4C92-9CEF-8E97247A35FB}">
  <ds:schemaRefs>
    <ds:schemaRef ds:uri="http://schemas.microsoft.com/sharepoint/v3/contenttype/forms"/>
  </ds:schemaRefs>
</ds:datastoreItem>
</file>

<file path=customXml/itemProps3.xml><?xml version="1.0" encoding="utf-8"?>
<ds:datastoreItem xmlns:ds="http://schemas.openxmlformats.org/officeDocument/2006/customXml" ds:itemID="{6FA02D81-B93F-4D63-98E2-E56AE156D4EE}">
  <ds:schemaRefs>
    <ds:schemaRef ds:uri="http://schemas.microsoft.com/office/2006/metadata/properties"/>
    <ds:schemaRef ds:uri="http://schemas.microsoft.com/office/infopath/2007/PartnerControls"/>
    <ds:schemaRef ds:uri="8fb0ed5d-c63b-40e3-874a-9f370ce6a117"/>
  </ds:schemaRefs>
</ds:datastoreItem>
</file>

<file path=customXml/itemProps4.xml><?xml version="1.0" encoding="utf-8"?>
<ds:datastoreItem xmlns:ds="http://schemas.openxmlformats.org/officeDocument/2006/customXml" ds:itemID="{BEFE8E9D-3712-4AB9-9260-379BD04A4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b0ed5d-c63b-40e3-874a-9f370ce6a1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08AB584-4B71-4544-83F1-9E8E260606F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heitec_brief_mit_logo.dot</Template>
  <TotalTime>0</TotalTime>
  <Pages>4</Pages>
  <Words>1014</Words>
  <Characters>6395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HEITEC AG</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martina.greisinger@heitec.de</dc:creator>
  <cp:lastModifiedBy>Sylvia König</cp:lastModifiedBy>
  <cp:revision>2</cp:revision>
  <cp:lastPrinted>2024-03-19T14:05:00Z</cp:lastPrinted>
  <dcterms:created xsi:type="dcterms:W3CDTF">2024-05-15T23:18:00Z</dcterms:created>
  <dcterms:modified xsi:type="dcterms:W3CDTF">2024-05-15T23:18:00Z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ORL_DATUM">
    <vt:filetime>2017-05-08T22:00:00Z</vt:filetime>
  </property>
  <property fmtid="{D5CDD505-2E9C-101B-9397-08002B2CF9AE}" pid="3" name="ContentTypeId">
    <vt:lpwstr>0x0101005C53274697B8064B81A7FE4E3FF0AA72</vt:lpwstr>
  </property>
  <property fmtid="{D5CDD505-2E9C-101B-9397-08002B2CF9AE}" pid="4" name="_dlc_DocIdItemGuid">
    <vt:lpwstr>dcd87010-22e0-432a-babf-0ed06a28b16d</vt:lpwstr>
  </property>
  <property fmtid="{D5CDD505-2E9C-101B-9397-08002B2CF9AE}" pid="5" name="ClassificationContentMarkingHeaderShapeIds">
    <vt:lpwstr>14</vt:lpwstr>
  </property>
  <property fmtid="{D5CDD505-2E9C-101B-9397-08002B2CF9AE}" pid="6" name="ClassificationContentMarkingHeaderFontProps">
    <vt:lpwstr>#ff0000,12,Calibri</vt:lpwstr>
  </property>
  <property fmtid="{D5CDD505-2E9C-101B-9397-08002B2CF9AE}" pid="7" name="ClassificationContentMarkingHeaderText">
    <vt:lpwstr>streng vertraulich</vt:lpwstr>
  </property>
  <property fmtid="{D5CDD505-2E9C-101B-9397-08002B2CF9AE}" pid="8" name="MSIP_Label_41700742-8f3f-48fa-b9a0-65bd9edb0a1c_Enabled">
    <vt:lpwstr>true</vt:lpwstr>
  </property>
  <property fmtid="{D5CDD505-2E9C-101B-9397-08002B2CF9AE}" pid="9" name="MSIP_Label_41700742-8f3f-48fa-b9a0-65bd9edb0a1c_SetDate">
    <vt:lpwstr>2022-01-21T08:44:29Z</vt:lpwstr>
  </property>
  <property fmtid="{D5CDD505-2E9C-101B-9397-08002B2CF9AE}" pid="10" name="MSIP_Label_41700742-8f3f-48fa-b9a0-65bd9edb0a1c_Method">
    <vt:lpwstr>Privileged</vt:lpwstr>
  </property>
  <property fmtid="{D5CDD505-2E9C-101B-9397-08002B2CF9AE}" pid="11" name="MSIP_Label_41700742-8f3f-48fa-b9a0-65bd9edb0a1c_Name">
    <vt:lpwstr>Extern</vt:lpwstr>
  </property>
  <property fmtid="{D5CDD505-2E9C-101B-9397-08002B2CF9AE}" pid="12" name="MSIP_Label_41700742-8f3f-48fa-b9a0-65bd9edb0a1c_SiteId">
    <vt:lpwstr>abfab640-a0f3-4e20-8177-b6029012df7e</vt:lpwstr>
  </property>
  <property fmtid="{D5CDD505-2E9C-101B-9397-08002B2CF9AE}" pid="13" name="MSIP_Label_41700742-8f3f-48fa-b9a0-65bd9edb0a1c_ActionId">
    <vt:lpwstr>a94754a5-491a-47b7-b442-aef0e9d36439</vt:lpwstr>
  </property>
  <property fmtid="{D5CDD505-2E9C-101B-9397-08002B2CF9AE}" pid="14" name="MSIP_Label_41700742-8f3f-48fa-b9a0-65bd9edb0a1c_ContentBits">
    <vt:lpwstr>0</vt:lpwstr>
  </property>
</Properties>
</file>